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3586DB00"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D4525B">
        <w:rPr>
          <w:b w:val="0"/>
          <w:bCs/>
          <w:sz w:val="22"/>
          <w:szCs w:val="26"/>
        </w:rPr>
        <w:t>2</w:t>
      </w:r>
      <w:r w:rsidR="007D607F">
        <w:rPr>
          <w:b w:val="0"/>
          <w:bCs/>
          <w:sz w:val="22"/>
          <w:szCs w:val="26"/>
        </w:rPr>
        <w:t>7</w:t>
      </w:r>
      <w:r w:rsidR="005C60A6">
        <w:rPr>
          <w:b w:val="0"/>
          <w:bCs/>
          <w:sz w:val="22"/>
          <w:szCs w:val="26"/>
        </w:rPr>
        <w:t>.08.2025</w:t>
      </w:r>
      <w:r w:rsidR="00453E24">
        <w:rPr>
          <w:rStyle w:val="berschrift2Zchn"/>
          <w:color w:val="656567" w:themeColor="text2" w:themeShade="BF"/>
        </w:rPr>
        <w:t xml:space="preserve">, </w:t>
      </w:r>
      <w:r w:rsidR="007D607F">
        <w:rPr>
          <w:rStyle w:val="berschrift2Zchn"/>
          <w:color w:val="656567" w:themeColor="text2" w:themeShade="BF"/>
        </w:rPr>
        <w:t>12</w:t>
      </w:r>
      <w:r w:rsidR="007F18C8">
        <w:rPr>
          <w:rStyle w:val="berschrift2Zchn"/>
          <w:color w:val="656567" w:themeColor="text2" w:themeShade="BF"/>
        </w:rPr>
        <w:t>.</w:t>
      </w:r>
      <w:r w:rsidR="007D607F">
        <w:rPr>
          <w:rStyle w:val="berschrift2Zchn"/>
          <w:color w:val="656567" w:themeColor="text2" w:themeShade="BF"/>
        </w:rPr>
        <w:t>00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4D810D4E" w14:textId="6AC4EE42" w:rsidR="005C60A6" w:rsidRPr="005C60A6" w:rsidRDefault="00CD5E3C" w:rsidP="005C60A6">
      <w:pPr>
        <w:pStyle w:val="Untertitel"/>
      </w:pPr>
      <w:r>
        <w:t xml:space="preserve">Stadtratssitzung vom </w:t>
      </w:r>
      <w:r w:rsidR="005C60A6">
        <w:t>28.08.2025</w:t>
      </w:r>
    </w:p>
    <w:p w14:paraId="22BEB296" w14:textId="77777777" w:rsidR="00DD3D54" w:rsidRDefault="00DD3D54" w:rsidP="00DD3D54">
      <w:pPr>
        <w:pStyle w:val="berschrift3"/>
      </w:pPr>
      <w:r>
        <w:t xml:space="preserve">Traktandum </w:t>
      </w:r>
      <w:r>
        <w:rPr>
          <w:rFonts w:cstheme="majorHAnsi"/>
        </w:rPr>
        <w:t>6</w:t>
      </w:r>
      <w:r>
        <w:t xml:space="preserve">: </w:t>
      </w:r>
      <w:proofErr w:type="spellStart"/>
      <w:r w:rsidRPr="001A1870">
        <w:rPr>
          <w:lang w:val="de-DE"/>
        </w:rPr>
        <w:t>Zumiete</w:t>
      </w:r>
      <w:proofErr w:type="spellEnd"/>
      <w:r w:rsidRPr="001A1870">
        <w:rPr>
          <w:lang w:val="de-DE"/>
        </w:rPr>
        <w:t xml:space="preserve"> Velostation Welle 7: Vertragsverlängerung: Kredit für wiederkehrende Ausgaben; Abstimmungsbotschaft</w:t>
      </w:r>
      <w:r>
        <w:rPr>
          <w:lang w:val="de-DE"/>
        </w:rPr>
        <w:t xml:space="preserve"> (</w:t>
      </w:r>
      <w:r w:rsidRPr="001A1870">
        <w:rPr>
          <w:lang w:val="de-DE"/>
        </w:rPr>
        <w:t>2025.SK.0076</w:t>
      </w:r>
      <w:r>
        <w:rPr>
          <w:lang w:val="de-DE"/>
        </w:rPr>
        <w:t>)</w:t>
      </w:r>
    </w:p>
    <w:tbl>
      <w:tblPr>
        <w:tblStyle w:val="Tabellenraster"/>
        <w:tblW w:w="5000" w:type="pct"/>
        <w:tblLook w:val="04A0" w:firstRow="1" w:lastRow="0" w:firstColumn="1" w:lastColumn="0" w:noHBand="0" w:noVBand="1"/>
      </w:tblPr>
      <w:tblGrid>
        <w:gridCol w:w="676"/>
        <w:gridCol w:w="2259"/>
        <w:gridCol w:w="5245"/>
        <w:gridCol w:w="5331"/>
      </w:tblGrid>
      <w:tr w:rsidR="00DD3D54" w14:paraId="69514B27" w14:textId="77777777" w:rsidTr="00E835B1">
        <w:trPr>
          <w:tblHeader/>
        </w:trPr>
        <w:tc>
          <w:tcPr>
            <w:tcW w:w="250" w:type="pct"/>
            <w:tcBorders>
              <w:top w:val="single" w:sz="4" w:space="0" w:color="auto"/>
              <w:left w:val="single" w:sz="4" w:space="0" w:color="auto"/>
              <w:bottom w:val="single" w:sz="4" w:space="0" w:color="auto"/>
              <w:right w:val="single" w:sz="4" w:space="0" w:color="auto"/>
            </w:tcBorders>
            <w:hideMark/>
          </w:tcPr>
          <w:p w14:paraId="08D5D81F" w14:textId="77777777" w:rsidR="00DD3D54" w:rsidRDefault="00DD3D54" w:rsidP="00E835B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0ED0D683" w14:textId="77777777" w:rsidR="00DD3D54" w:rsidRDefault="00DD3D54" w:rsidP="00E835B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CC20A5F" w14:textId="77777777" w:rsidR="00DD3D54" w:rsidRDefault="00DD3D54" w:rsidP="00E835B1">
            <w:pPr>
              <w:pStyle w:val="berschrift3"/>
            </w:pPr>
            <w:r>
              <w:t>Antrag</w:t>
            </w:r>
          </w:p>
          <w:p w14:paraId="3B14D3DA" w14:textId="77777777" w:rsidR="00DD3D54" w:rsidRDefault="00DD3D54" w:rsidP="00E835B1"/>
        </w:tc>
        <w:tc>
          <w:tcPr>
            <w:tcW w:w="1973" w:type="pct"/>
            <w:tcBorders>
              <w:top w:val="single" w:sz="4" w:space="0" w:color="auto"/>
              <w:left w:val="single" w:sz="4" w:space="0" w:color="auto"/>
              <w:bottom w:val="single" w:sz="4" w:space="0" w:color="auto"/>
              <w:right w:val="single" w:sz="4" w:space="0" w:color="auto"/>
            </w:tcBorders>
            <w:hideMark/>
          </w:tcPr>
          <w:p w14:paraId="2910170E" w14:textId="77777777" w:rsidR="00DD3D54" w:rsidRDefault="00DD3D54" w:rsidP="00E835B1">
            <w:pPr>
              <w:pStyle w:val="berschrift3"/>
            </w:pPr>
            <w:r>
              <w:t>Begründung</w:t>
            </w:r>
          </w:p>
        </w:tc>
      </w:tr>
      <w:tr w:rsidR="00DD3D54" w14:paraId="12356EAE" w14:textId="77777777" w:rsidTr="00E835B1">
        <w:tc>
          <w:tcPr>
            <w:tcW w:w="250" w:type="pct"/>
            <w:tcBorders>
              <w:top w:val="single" w:sz="4" w:space="0" w:color="auto"/>
              <w:left w:val="single" w:sz="4" w:space="0" w:color="auto"/>
              <w:bottom w:val="single" w:sz="4" w:space="0" w:color="auto"/>
              <w:right w:val="single" w:sz="4" w:space="0" w:color="auto"/>
            </w:tcBorders>
          </w:tcPr>
          <w:p w14:paraId="6EBCF38D" w14:textId="77777777" w:rsidR="00DD3D54" w:rsidRDefault="00DD3D54" w:rsidP="00E835B1">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61D86700" w14:textId="77777777" w:rsidR="00DD3D54" w:rsidRDefault="00DD3D54" w:rsidP="00E835B1">
            <w:r>
              <w:t>Mitte</w:t>
            </w:r>
          </w:p>
        </w:tc>
        <w:tc>
          <w:tcPr>
            <w:tcW w:w="1941" w:type="pct"/>
            <w:tcBorders>
              <w:top w:val="single" w:sz="4" w:space="0" w:color="auto"/>
              <w:left w:val="single" w:sz="4" w:space="0" w:color="auto"/>
              <w:bottom w:val="single" w:sz="4" w:space="0" w:color="auto"/>
              <w:right w:val="single" w:sz="4" w:space="0" w:color="auto"/>
            </w:tcBorders>
          </w:tcPr>
          <w:p w14:paraId="45F451BA" w14:textId="77777777" w:rsidR="00DD3D54" w:rsidRDefault="00DD3D54" w:rsidP="00E835B1">
            <w:pPr>
              <w:rPr>
                <w:lang w:val="de-DE"/>
              </w:rPr>
            </w:pPr>
            <w:r>
              <w:rPr>
                <w:lang w:val="de-DE"/>
              </w:rPr>
              <w:t>Ordnungsantrag:</w:t>
            </w:r>
          </w:p>
          <w:p w14:paraId="48F02788" w14:textId="21AFE25A" w:rsidR="00DD3D54" w:rsidRDefault="007D607F" w:rsidP="00E835B1">
            <w:r>
              <w:t>Zum vorliegenden Geschäft soll der Kommission und dem Gemeinderat das Rederecht zustehen. Den Fraktionen und die Einzelvoten soll kein Rederecht zustehen.</w:t>
            </w:r>
          </w:p>
        </w:tc>
        <w:tc>
          <w:tcPr>
            <w:tcW w:w="1973" w:type="pct"/>
            <w:tcBorders>
              <w:top w:val="single" w:sz="4" w:space="0" w:color="auto"/>
              <w:left w:val="single" w:sz="4" w:space="0" w:color="auto"/>
              <w:bottom w:val="single" w:sz="4" w:space="0" w:color="auto"/>
              <w:right w:val="single" w:sz="4" w:space="0" w:color="auto"/>
            </w:tcBorders>
          </w:tcPr>
          <w:p w14:paraId="402979E0" w14:textId="2F89CD69" w:rsidR="00DD3D54" w:rsidRDefault="007D607F" w:rsidP="00E835B1">
            <w:r>
              <w:rPr>
                <w:lang w:val="de-DE"/>
              </w:rPr>
              <w:t>Das vorliegende Geschäft betrifft die Abstimmungsbotschaft. Die Debatte zum Inhalt des Geschäfts hat der Stadtrat bereits geführt. Eine erneute Debatte zum Geschäft ist daher nicht erforderlich. Sie würde weder</w:t>
            </w:r>
            <w:r w:rsidR="00DD3D54">
              <w:rPr>
                <w:lang w:val="de-DE"/>
              </w:rPr>
              <w:t xml:space="preserve"> neue Erkenntnisse bringen noch etwas </w:t>
            </w:r>
            <w:r>
              <w:rPr>
                <w:lang w:val="de-DE"/>
              </w:rPr>
              <w:t xml:space="preserve">an der Vorlage </w:t>
            </w:r>
            <w:r w:rsidR="00DD3D54">
              <w:rPr>
                <w:lang w:val="de-DE"/>
              </w:rPr>
              <w:t>verändern.</w:t>
            </w:r>
            <w:r>
              <w:rPr>
                <w:lang w:val="de-DE"/>
              </w:rPr>
              <w:t xml:space="preserve"> Die Beratung soll sich daher auf die Voten der Kommission und bei Bedarf auf jenes des Gemeinderats beschränken.</w:t>
            </w:r>
          </w:p>
        </w:tc>
      </w:tr>
    </w:tbl>
    <w:p w14:paraId="469186BD" w14:textId="60E929F7" w:rsidR="00AA05F6" w:rsidRDefault="00AA05F6" w:rsidP="00AA05F6">
      <w:pPr>
        <w:pStyle w:val="berschrift3"/>
      </w:pPr>
      <w:r>
        <w:t xml:space="preserve">Traktandum </w:t>
      </w:r>
      <w:r w:rsidR="00DD3D54">
        <w:rPr>
          <w:rFonts w:cstheme="majorHAnsi"/>
        </w:rPr>
        <w:t>7</w:t>
      </w:r>
      <w:r>
        <w:t xml:space="preserve">: </w:t>
      </w:r>
      <w:r w:rsidR="005C60A6" w:rsidRPr="00CC6407">
        <w:rPr>
          <w:lang w:val="de-DE"/>
        </w:rPr>
        <w:t xml:space="preserve">Überbauungsordnung </w:t>
      </w:r>
      <w:r w:rsidR="005C60A6" w:rsidRPr="00CC6407">
        <w:rPr>
          <w:lang w:val="de-DE"/>
        </w:rPr>
        <w:t>Weyermannshaus West (Abstimmungsbotschaft)</w:t>
      </w:r>
      <w:r w:rsidR="005C60A6">
        <w:rPr>
          <w:lang w:val="de-DE"/>
        </w:rPr>
        <w:t xml:space="preserve"> (</w:t>
      </w:r>
      <w:r w:rsidR="005C60A6" w:rsidRPr="00CC6407">
        <w:rPr>
          <w:lang w:val="de-DE"/>
        </w:rPr>
        <w:t>2017.PRD.000053</w:t>
      </w:r>
      <w:r w:rsidR="005C60A6">
        <w:rPr>
          <w:lang w:val="de-DE"/>
        </w:rPr>
        <w:t>)</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5C60A6">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5C60A6" w14:paraId="41418C86" w14:textId="77777777" w:rsidTr="005C60A6">
        <w:tc>
          <w:tcPr>
            <w:tcW w:w="250" w:type="pct"/>
            <w:tcBorders>
              <w:top w:val="single" w:sz="4" w:space="0" w:color="auto"/>
              <w:left w:val="single" w:sz="4" w:space="0" w:color="auto"/>
              <w:bottom w:val="single" w:sz="4" w:space="0" w:color="auto"/>
              <w:right w:val="single" w:sz="4" w:space="0" w:color="auto"/>
            </w:tcBorders>
          </w:tcPr>
          <w:p w14:paraId="7F019DCE" w14:textId="77777777" w:rsidR="005C60A6" w:rsidRDefault="005C60A6" w:rsidP="005C60A6">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7C0FE1BE" w14:textId="57B1A747" w:rsidR="005C60A6" w:rsidRDefault="005C60A6" w:rsidP="00287DBC">
            <w:r w:rsidRPr="00996856">
              <w:t>PVS</w:t>
            </w:r>
          </w:p>
        </w:tc>
        <w:tc>
          <w:tcPr>
            <w:tcW w:w="1941" w:type="pct"/>
            <w:tcBorders>
              <w:top w:val="single" w:sz="4" w:space="0" w:color="auto"/>
              <w:left w:val="single" w:sz="4" w:space="0" w:color="auto"/>
              <w:bottom w:val="single" w:sz="4" w:space="0" w:color="auto"/>
              <w:right w:val="single" w:sz="4" w:space="0" w:color="auto"/>
            </w:tcBorders>
          </w:tcPr>
          <w:p w14:paraId="68E4023C" w14:textId="77777777" w:rsidR="003C60BF" w:rsidRPr="003C60BF" w:rsidRDefault="003C60BF" w:rsidP="003C60BF">
            <w:pPr>
              <w:rPr>
                <w:lang w:val="de-DE"/>
              </w:rPr>
            </w:pPr>
            <w:r w:rsidRPr="003C60BF">
              <w:rPr>
                <w:lang w:val="de-DE"/>
              </w:rPr>
              <w:t>Die Beschlussziffer wird wie folgt ergänzt:</w:t>
            </w:r>
          </w:p>
          <w:p w14:paraId="267EC8A4" w14:textId="77777777" w:rsidR="003C60BF" w:rsidRDefault="003C60BF" w:rsidP="00287DBC">
            <w:pPr>
              <w:rPr>
                <w:lang w:val="de-DE"/>
              </w:rPr>
            </w:pPr>
          </w:p>
          <w:p w14:paraId="0854243F" w14:textId="774829F6" w:rsidR="005C60A6" w:rsidRPr="00CC6407" w:rsidRDefault="005C60A6" w:rsidP="00287DBC">
            <w:pPr>
              <w:rPr>
                <w:lang w:val="de-DE"/>
              </w:rPr>
            </w:pPr>
            <w:r w:rsidRPr="009F0327">
              <w:rPr>
                <w:lang w:val="de-DE"/>
              </w:rPr>
              <w:t>Der Gemeinderat setzt sich für eine langfristige Verankerung künstlerischer und kultureller Nut-zungen im Areal Weyermannshaus West ein.</w:t>
            </w:r>
          </w:p>
        </w:tc>
        <w:tc>
          <w:tcPr>
            <w:tcW w:w="1973" w:type="pct"/>
            <w:tcBorders>
              <w:top w:val="single" w:sz="4" w:space="0" w:color="auto"/>
              <w:left w:val="single" w:sz="4" w:space="0" w:color="auto"/>
              <w:bottom w:val="single" w:sz="4" w:space="0" w:color="auto"/>
              <w:right w:val="single" w:sz="4" w:space="0" w:color="auto"/>
            </w:tcBorders>
          </w:tcPr>
          <w:p w14:paraId="1EFF3FDC" w14:textId="5E30C448" w:rsidR="005C60A6" w:rsidRPr="00CC6407" w:rsidRDefault="005C60A6" w:rsidP="00287DBC">
            <w:pPr>
              <w:rPr>
                <w:lang w:val="de-DE"/>
              </w:rPr>
            </w:pPr>
            <w:r w:rsidRPr="009F0327">
              <w:rPr>
                <w:lang w:val="de-DE"/>
              </w:rPr>
              <w:t xml:space="preserve">Die langfristige Verankerung künstlerischer und kultureller Nutzungen im Areal Weyermannshaus West ist entscheidend für die Entwicklung eines urbanen Quartiers. Dies stärkt die lokale Identität und unterstützt die nachhaltige Entwicklung des </w:t>
            </w:r>
            <w:r w:rsidRPr="009F0327">
              <w:rPr>
                <w:lang w:val="de-DE"/>
              </w:rPr>
              <w:lastRenderedPageBreak/>
              <w:t>Areals durch die Einbindung bestehender Ressourcen.</w:t>
            </w:r>
          </w:p>
        </w:tc>
      </w:tr>
      <w:tr w:rsidR="005C60A6" w14:paraId="607EB780" w14:textId="77777777" w:rsidTr="005C60A6">
        <w:tc>
          <w:tcPr>
            <w:tcW w:w="250" w:type="pct"/>
            <w:tcBorders>
              <w:top w:val="single" w:sz="4" w:space="0" w:color="auto"/>
              <w:left w:val="single" w:sz="4" w:space="0" w:color="auto"/>
              <w:bottom w:val="single" w:sz="4" w:space="0" w:color="auto"/>
              <w:right w:val="single" w:sz="4" w:space="0" w:color="auto"/>
            </w:tcBorders>
          </w:tcPr>
          <w:p w14:paraId="08FA08A6" w14:textId="77777777" w:rsidR="005C60A6" w:rsidRDefault="005C60A6" w:rsidP="005C60A6">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7B2A763C" w14:textId="60D853D4" w:rsidR="005C60A6" w:rsidRDefault="005C60A6" w:rsidP="00287DBC">
            <w:r>
              <w:t>PVS</w:t>
            </w:r>
          </w:p>
        </w:tc>
        <w:tc>
          <w:tcPr>
            <w:tcW w:w="1941" w:type="pct"/>
            <w:tcBorders>
              <w:top w:val="single" w:sz="4" w:space="0" w:color="auto"/>
              <w:left w:val="single" w:sz="4" w:space="0" w:color="auto"/>
              <w:bottom w:val="single" w:sz="4" w:space="0" w:color="auto"/>
              <w:right w:val="single" w:sz="4" w:space="0" w:color="auto"/>
            </w:tcBorders>
          </w:tcPr>
          <w:p w14:paraId="22595044" w14:textId="77777777" w:rsidR="003C60BF" w:rsidRPr="003C60BF" w:rsidRDefault="003C60BF" w:rsidP="003C60BF">
            <w:pPr>
              <w:rPr>
                <w:lang w:val="de-DE"/>
              </w:rPr>
            </w:pPr>
            <w:r w:rsidRPr="003C60BF">
              <w:rPr>
                <w:lang w:val="de-DE"/>
              </w:rPr>
              <w:t>Die Beschlussziffer wird wie folgt ergänzt:</w:t>
            </w:r>
          </w:p>
          <w:p w14:paraId="576917B2" w14:textId="77777777" w:rsidR="003C60BF" w:rsidRPr="003C60BF" w:rsidRDefault="003C60BF" w:rsidP="003C60BF">
            <w:pPr>
              <w:rPr>
                <w:lang w:val="de-DE"/>
              </w:rPr>
            </w:pPr>
          </w:p>
          <w:p w14:paraId="2706C2E6" w14:textId="13B13A1A" w:rsidR="005C60A6" w:rsidRPr="00CC6407" w:rsidRDefault="003C60BF" w:rsidP="003C60BF">
            <w:pPr>
              <w:rPr>
                <w:lang w:val="de-DE"/>
              </w:rPr>
            </w:pPr>
            <w:r w:rsidRPr="003C60BF">
              <w:rPr>
                <w:lang w:val="de-DE"/>
              </w:rPr>
              <w:t>Der Gemeinderat soll sich für einen kontinuierlichen Dialog zwischen den Grundeigentümerinnen und den ansässigen Nutzenden einsetzen und darauf hinwirken, dass bestehende Zwischennutzende, während der baulichen und strukturellen Umgestaltung des Areals möglichst lange auf dem Areal bleiben können.</w:t>
            </w:r>
          </w:p>
        </w:tc>
        <w:tc>
          <w:tcPr>
            <w:tcW w:w="1973" w:type="pct"/>
            <w:tcBorders>
              <w:top w:val="single" w:sz="4" w:space="0" w:color="auto"/>
              <w:left w:val="single" w:sz="4" w:space="0" w:color="auto"/>
              <w:bottom w:val="single" w:sz="4" w:space="0" w:color="auto"/>
              <w:right w:val="single" w:sz="4" w:space="0" w:color="auto"/>
            </w:tcBorders>
          </w:tcPr>
          <w:p w14:paraId="2D61D7A9" w14:textId="65E1DD7D" w:rsidR="00996856" w:rsidRDefault="00996856" w:rsidP="00996856">
            <w:r>
              <w:t>Im Rahmen der weiteren Planung und Umsetzung der Überbauungsordnung Weyermannshaus West soll der Gemeinderat sicherstellen, dass die bestehenden Kulturschaffenden sowie das lokale Gewerbe während des gesamten Transformations-prozesses erhalten bleiben und aktiv eingebunden werden.</w:t>
            </w:r>
          </w:p>
          <w:p w14:paraId="496FC8FF" w14:textId="7E810E0E" w:rsidR="005C60A6" w:rsidRPr="00CC6407" w:rsidRDefault="00996856" w:rsidP="00996856">
            <w:pPr>
              <w:rPr>
                <w:lang w:val="de-DE"/>
              </w:rPr>
            </w:pPr>
            <w:r>
              <w:t>Ein kontinuierlicher Dialog zwischen den Grundeigentümerinnen und den Nutzenden ist notwendig, um eine Verdrängung entgegenzuwirken. Dies verhindert den Verlust wertvoller kultureller und wirtschaftlicher Ressourcen, die für die nachhaltige und langfristige Entwicklung des Areals von grosser Bedeutung sind.</w:t>
            </w:r>
          </w:p>
        </w:tc>
      </w:tr>
      <w:tr w:rsidR="00DD3D54" w14:paraId="596DE700" w14:textId="77777777" w:rsidTr="005C60A6">
        <w:tc>
          <w:tcPr>
            <w:tcW w:w="250" w:type="pct"/>
            <w:tcBorders>
              <w:top w:val="single" w:sz="4" w:space="0" w:color="auto"/>
              <w:left w:val="single" w:sz="4" w:space="0" w:color="auto"/>
              <w:bottom w:val="single" w:sz="4" w:space="0" w:color="auto"/>
              <w:right w:val="single" w:sz="4" w:space="0" w:color="auto"/>
            </w:tcBorders>
          </w:tcPr>
          <w:p w14:paraId="231F072B" w14:textId="77777777" w:rsidR="00DD3D54" w:rsidRDefault="00DD3D54" w:rsidP="005C60A6">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7862C2FA" w14:textId="6C5207E6" w:rsidR="00DD3D54" w:rsidRDefault="00DD3D54" w:rsidP="00287DBC">
            <w:r>
              <w:t>GFL</w:t>
            </w:r>
          </w:p>
        </w:tc>
        <w:tc>
          <w:tcPr>
            <w:tcW w:w="1941" w:type="pct"/>
            <w:tcBorders>
              <w:top w:val="single" w:sz="4" w:space="0" w:color="auto"/>
              <w:left w:val="single" w:sz="4" w:space="0" w:color="auto"/>
              <w:bottom w:val="single" w:sz="4" w:space="0" w:color="auto"/>
              <w:right w:val="single" w:sz="4" w:space="0" w:color="auto"/>
            </w:tcBorders>
          </w:tcPr>
          <w:p w14:paraId="7FCDBABE" w14:textId="77777777" w:rsidR="00DD3D54" w:rsidRDefault="00DD3D54" w:rsidP="003C60BF">
            <w:pPr>
              <w:rPr>
                <w:lang w:val="de-DE"/>
              </w:rPr>
            </w:pPr>
            <w:r>
              <w:rPr>
                <w:lang w:val="de-DE"/>
              </w:rPr>
              <w:t>Artikel 13 Abstellplätze für Motorfahrzeuge und Fahrräder ist wie folgt zu ändern:</w:t>
            </w:r>
          </w:p>
          <w:p w14:paraId="74F1932F" w14:textId="77777777" w:rsidR="00092C1D" w:rsidRDefault="00092C1D" w:rsidP="003C60BF">
            <w:pPr>
              <w:rPr>
                <w:lang w:val="de-DE"/>
              </w:rPr>
            </w:pPr>
          </w:p>
          <w:p w14:paraId="400758B4" w14:textId="77777777" w:rsidR="005A6FA5" w:rsidRDefault="005A6FA5" w:rsidP="003C60BF">
            <w:pPr>
              <w:rPr>
                <w:lang w:val="de-DE"/>
              </w:rPr>
            </w:pPr>
            <w:r>
              <w:rPr>
                <w:lang w:val="de-DE"/>
              </w:rPr>
              <w:t>Artikel 13</w:t>
            </w:r>
          </w:p>
          <w:p w14:paraId="590EC32E" w14:textId="77777777" w:rsidR="00DD3D54" w:rsidRDefault="005A6FA5" w:rsidP="003C60BF">
            <w:pPr>
              <w:rPr>
                <w:lang w:val="de-DE"/>
              </w:rPr>
            </w:pPr>
            <w:r w:rsidRPr="007D607F">
              <w:rPr>
                <w:vertAlign w:val="superscript"/>
                <w:lang w:val="de-DE"/>
              </w:rPr>
              <w:t>1</w:t>
            </w:r>
            <w:r>
              <w:rPr>
                <w:lang w:val="de-DE"/>
              </w:rPr>
              <w:t xml:space="preserve"> </w:t>
            </w:r>
            <w:r w:rsidR="00DD3D54">
              <w:rPr>
                <w:lang w:val="de-DE"/>
              </w:rPr>
              <w:t>Pro Wohneinheit</w:t>
            </w:r>
            <w:r w:rsidR="00092C1D">
              <w:rPr>
                <w:lang w:val="de-DE"/>
              </w:rPr>
              <w:t xml:space="preserve"> beträgt die Bandbreite 0 bis </w:t>
            </w:r>
            <w:r w:rsidR="00092C1D" w:rsidRPr="007D607F">
              <w:rPr>
                <w:b/>
                <w:bCs/>
                <w:i/>
                <w:iCs/>
                <w:strike/>
                <w:lang w:val="de-DE"/>
              </w:rPr>
              <w:t>0.35</w:t>
            </w:r>
            <w:r w:rsidR="00092C1D">
              <w:rPr>
                <w:lang w:val="de-DE"/>
              </w:rPr>
              <w:t xml:space="preserve"> </w:t>
            </w:r>
            <w:r w:rsidR="00092C1D" w:rsidRPr="007D607F">
              <w:rPr>
                <w:b/>
                <w:bCs/>
                <w:i/>
                <w:iCs/>
                <w:lang w:val="de-DE"/>
              </w:rPr>
              <w:t>0.275</w:t>
            </w:r>
            <w:r w:rsidR="00092C1D">
              <w:rPr>
                <w:lang w:val="de-DE"/>
              </w:rPr>
              <w:t xml:space="preserve"> Abstellplätze für Motorfahrzeuge. (…)</w:t>
            </w:r>
          </w:p>
          <w:p w14:paraId="333D63C9" w14:textId="77777777" w:rsidR="00E20B6F" w:rsidRDefault="00E20B6F" w:rsidP="003C60BF">
            <w:pPr>
              <w:rPr>
                <w:lang w:val="de-DE"/>
              </w:rPr>
            </w:pPr>
          </w:p>
          <w:p w14:paraId="072F520C" w14:textId="77777777" w:rsidR="00E20B6F" w:rsidRDefault="00E20B6F" w:rsidP="003C60BF">
            <w:pPr>
              <w:rPr>
                <w:lang w:val="de-DE"/>
              </w:rPr>
            </w:pPr>
          </w:p>
          <w:p w14:paraId="499F8BD9" w14:textId="4B5D8189" w:rsidR="00E20B6F" w:rsidRPr="00E20B6F" w:rsidRDefault="00E20B6F" w:rsidP="003C60BF">
            <w:pPr>
              <w:rPr>
                <w:b/>
                <w:bCs/>
                <w:color w:val="D50029" w:themeColor="accent1"/>
                <w:lang w:val="de-DE"/>
              </w:rPr>
            </w:pPr>
            <w:r w:rsidRPr="00E20B6F">
              <w:rPr>
                <w:b/>
                <w:bCs/>
                <w:color w:val="D50029" w:themeColor="accent1"/>
                <w:lang w:val="de-DE"/>
              </w:rPr>
              <w:t>Gegenüberstellung / Abstimmung:</w:t>
            </w:r>
          </w:p>
          <w:p w14:paraId="5990AE05" w14:textId="77777777" w:rsidR="00E20B6F" w:rsidRDefault="00E20B6F" w:rsidP="00E20B6F">
            <w:pPr>
              <w:pStyle w:val="Listenabsatz"/>
              <w:numPr>
                <w:ilvl w:val="0"/>
                <w:numId w:val="17"/>
              </w:numPr>
              <w:rPr>
                <w:lang w:val="de-DE"/>
              </w:rPr>
            </w:pPr>
            <w:r>
              <w:rPr>
                <w:lang w:val="de-DE"/>
              </w:rPr>
              <w:t>Antrag GR vs. Antrag GFL</w:t>
            </w:r>
          </w:p>
          <w:p w14:paraId="7FDEE029" w14:textId="398F1E2F" w:rsidR="00E20B6F" w:rsidRPr="00E20B6F" w:rsidRDefault="00E20B6F" w:rsidP="00E20B6F">
            <w:pPr>
              <w:pStyle w:val="Listenabsatz"/>
              <w:numPr>
                <w:ilvl w:val="0"/>
                <w:numId w:val="17"/>
              </w:numPr>
              <w:rPr>
                <w:lang w:val="de-DE"/>
              </w:rPr>
            </w:pPr>
            <w:r>
              <w:rPr>
                <w:lang w:val="de-DE"/>
              </w:rPr>
              <w:t>Abstimmung über obsiegenden Antrag</w:t>
            </w:r>
          </w:p>
        </w:tc>
        <w:tc>
          <w:tcPr>
            <w:tcW w:w="1973" w:type="pct"/>
            <w:tcBorders>
              <w:top w:val="single" w:sz="4" w:space="0" w:color="auto"/>
              <w:left w:val="single" w:sz="4" w:space="0" w:color="auto"/>
              <w:bottom w:val="single" w:sz="4" w:space="0" w:color="auto"/>
              <w:right w:val="single" w:sz="4" w:space="0" w:color="auto"/>
            </w:tcBorders>
          </w:tcPr>
          <w:p w14:paraId="244A821A" w14:textId="28DE3766" w:rsidR="00DD3D54" w:rsidRDefault="00DD3D54" w:rsidP="00996856">
            <w:r>
              <w:t>Die Festlegung der oberen Bandbreite bei 0.275 ist als Kompromiss zwischen dem Vorschlag des Gemeinderats und der Vorgabe der EKS Massnahme MG-2 (0.2 Parkplätze pro Wohneinheit) zu verstehen.</w:t>
            </w:r>
          </w:p>
        </w:tc>
      </w:tr>
      <w:tr w:rsidR="00E20B6F" w14:paraId="41124DF8" w14:textId="77777777" w:rsidTr="005C60A6">
        <w:tc>
          <w:tcPr>
            <w:tcW w:w="250" w:type="pct"/>
            <w:tcBorders>
              <w:top w:val="single" w:sz="4" w:space="0" w:color="auto"/>
              <w:left w:val="single" w:sz="4" w:space="0" w:color="auto"/>
              <w:bottom w:val="single" w:sz="4" w:space="0" w:color="auto"/>
              <w:right w:val="single" w:sz="4" w:space="0" w:color="auto"/>
            </w:tcBorders>
          </w:tcPr>
          <w:p w14:paraId="1F7D7AFA" w14:textId="77777777" w:rsidR="00E20B6F" w:rsidRDefault="00E20B6F" w:rsidP="00E20B6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BE38404" w14:textId="0F7A62B3" w:rsidR="00E20B6F" w:rsidRDefault="00E20B6F" w:rsidP="00E20B6F">
            <w:r>
              <w:t>PVS</w:t>
            </w:r>
          </w:p>
        </w:tc>
        <w:tc>
          <w:tcPr>
            <w:tcW w:w="1941" w:type="pct"/>
            <w:tcBorders>
              <w:top w:val="single" w:sz="4" w:space="0" w:color="auto"/>
              <w:left w:val="single" w:sz="4" w:space="0" w:color="auto"/>
              <w:bottom w:val="single" w:sz="4" w:space="0" w:color="auto"/>
              <w:right w:val="single" w:sz="4" w:space="0" w:color="auto"/>
            </w:tcBorders>
          </w:tcPr>
          <w:p w14:paraId="65291D21" w14:textId="77777777" w:rsidR="00E20B6F" w:rsidRPr="00CC6407" w:rsidRDefault="00E20B6F" w:rsidP="00E20B6F">
            <w:pPr>
              <w:rPr>
                <w:lang w:val="de-DE"/>
              </w:rPr>
            </w:pPr>
            <w:r w:rsidRPr="00CC6407">
              <w:rPr>
                <w:lang w:val="de-DE"/>
              </w:rPr>
              <w:t>Die Abstimmungsbotschaft, Seite 8, der Absatz «Hoher Wohnanteil vorgesehen» wird wie folgt ergänzt:</w:t>
            </w:r>
          </w:p>
          <w:p w14:paraId="754F6C5A" w14:textId="77777777" w:rsidR="00E20B6F" w:rsidRPr="00CC6407" w:rsidRDefault="00E20B6F" w:rsidP="00E20B6F">
            <w:pPr>
              <w:rPr>
                <w:lang w:val="de-DE"/>
              </w:rPr>
            </w:pPr>
          </w:p>
          <w:p w14:paraId="02FCB215" w14:textId="77777777" w:rsidR="00E20B6F" w:rsidRPr="00CC6407" w:rsidRDefault="00E20B6F" w:rsidP="00E20B6F">
            <w:pPr>
              <w:rPr>
                <w:lang w:val="de-DE"/>
              </w:rPr>
            </w:pPr>
            <w:r w:rsidRPr="00CC6407">
              <w:rPr>
                <w:lang w:val="de-DE"/>
              </w:rPr>
              <w:t>Die ÜO sieht für das Areal einen maximalen Wohnanteil von 90 Prozent der oberirdischen Ge-</w:t>
            </w:r>
            <w:proofErr w:type="spellStart"/>
            <w:r w:rsidRPr="00CC6407">
              <w:rPr>
                <w:lang w:val="de-DE"/>
              </w:rPr>
              <w:t>schossfläche</w:t>
            </w:r>
            <w:proofErr w:type="spellEnd"/>
            <w:r w:rsidRPr="00CC6407">
              <w:rPr>
                <w:lang w:val="de-DE"/>
              </w:rPr>
              <w:t xml:space="preserve"> vor. Das ermöglicht den Bau von bis zu 1200 Wohnungen. Mindestens ein Drittel des Wohnraums muss von gemeinnützigen Wohnbau-trägerschaften (siehe Fachbegriffe) oder als preis-günstiger Wohnraum erstellt und dauerhaft nach </w:t>
            </w:r>
            <w:r w:rsidRPr="00CC6407">
              <w:rPr>
                <w:lang w:val="de-DE"/>
              </w:rPr>
              <w:lastRenderedPageBreak/>
              <w:t>dem Prinzip der Kostenmiete (siehe Fachbegriffe) vermietet werden.</w:t>
            </w:r>
          </w:p>
          <w:p w14:paraId="33488CFF" w14:textId="77777777" w:rsidR="00E20B6F" w:rsidRPr="00CC6407" w:rsidRDefault="00E20B6F" w:rsidP="00E20B6F">
            <w:pPr>
              <w:rPr>
                <w:lang w:val="de-DE"/>
              </w:rPr>
            </w:pPr>
          </w:p>
          <w:p w14:paraId="524C53F6" w14:textId="0155E36A" w:rsidR="00E20B6F" w:rsidRDefault="00E20B6F" w:rsidP="00E20B6F">
            <w:pPr>
              <w:rPr>
                <w:lang w:val="de-DE"/>
              </w:rPr>
            </w:pPr>
            <w:r w:rsidRPr="00CC6407">
              <w:rPr>
                <w:b/>
                <w:bCs/>
                <w:i/>
                <w:iCs/>
                <w:lang w:val="de-DE"/>
              </w:rPr>
              <w:t>Die Burgergemeinde hat der Stadt Bern in Aus-sicht gestellt, dass sie auf ihrem Anteil nicht nur ein Drittel, sondern ca. 50 Prozent des Wohnraums im gemeinnützigen bzw. preis-günstigen Segment realisieren wird.</w:t>
            </w:r>
          </w:p>
        </w:tc>
        <w:tc>
          <w:tcPr>
            <w:tcW w:w="1973" w:type="pct"/>
            <w:tcBorders>
              <w:top w:val="single" w:sz="4" w:space="0" w:color="auto"/>
              <w:left w:val="single" w:sz="4" w:space="0" w:color="auto"/>
              <w:bottom w:val="single" w:sz="4" w:space="0" w:color="auto"/>
              <w:right w:val="single" w:sz="4" w:space="0" w:color="auto"/>
            </w:tcBorders>
          </w:tcPr>
          <w:p w14:paraId="57021CA4" w14:textId="77777777" w:rsidR="00E20B6F" w:rsidRPr="00CC6407" w:rsidRDefault="00E20B6F" w:rsidP="00E20B6F">
            <w:pPr>
              <w:rPr>
                <w:lang w:val="de-DE"/>
              </w:rPr>
            </w:pPr>
            <w:r w:rsidRPr="00CC6407">
              <w:rPr>
                <w:lang w:val="de-DE"/>
              </w:rPr>
              <w:lastRenderedPageBreak/>
              <w:t>Die Ergänzung der Abstimmungsbotschaft ist erforderlich, um die zusätzlichen Bemühungen der Burgergemeinde Bern zu würdigen und gegenüber der Stimmbevölkerung transparent zu machen.</w:t>
            </w:r>
          </w:p>
          <w:p w14:paraId="0711B632" w14:textId="77777777" w:rsidR="00E20B6F" w:rsidRPr="00CC6407" w:rsidRDefault="00E20B6F" w:rsidP="00E20B6F">
            <w:pPr>
              <w:rPr>
                <w:lang w:val="de-DE"/>
              </w:rPr>
            </w:pPr>
          </w:p>
          <w:p w14:paraId="553DDB48" w14:textId="4D874958" w:rsidR="00E20B6F" w:rsidRDefault="00E20B6F" w:rsidP="00E20B6F">
            <w:r w:rsidRPr="00CC6407">
              <w:rPr>
                <w:lang w:val="de-DE"/>
              </w:rPr>
              <w:t xml:space="preserve">Diese freiwillige Verpflichtung der Burgergemeinde geht über die Mindestanforderungen der </w:t>
            </w:r>
            <w:proofErr w:type="spellStart"/>
            <w:r w:rsidRPr="00CC6407">
              <w:rPr>
                <w:lang w:val="de-DE"/>
              </w:rPr>
              <w:t>baurechtli-chen</w:t>
            </w:r>
            <w:proofErr w:type="spellEnd"/>
            <w:r w:rsidRPr="00CC6407">
              <w:rPr>
                <w:lang w:val="de-DE"/>
              </w:rPr>
              <w:t xml:space="preserve"> Grundordnung hinaus und trägt wesentlich zur Schaffung von dringend benötigtem preisgünstigem Wohnraum bei.</w:t>
            </w:r>
          </w:p>
        </w:tc>
      </w:tr>
    </w:tbl>
    <w:p w14:paraId="009BA5D0" w14:textId="77777777" w:rsidR="00DD3D54" w:rsidRPr="00DD3D54" w:rsidRDefault="00DD3D54" w:rsidP="001A1870"/>
    <w:sectPr w:rsidR="00DD3D54" w:rsidRPr="00DD3D54" w:rsidSect="009017A7">
      <w:headerReference w:type="default" r:id="rId8"/>
      <w:footerReference w:type="default" r:id="rId9"/>
      <w:headerReference w:type="first" r:id="rId10"/>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2D4479C6" w:rsidR="003F37FF" w:rsidRPr="009017A7" w:rsidRDefault="009017A7" w:rsidP="0009066D">
    <w:pPr>
      <w:pStyle w:val="Fuzeile"/>
      <w:jc w:val="right"/>
    </w:pPr>
    <w:r>
      <w:fldChar w:fldCharType="begin"/>
    </w:r>
    <w:r>
      <w:instrText>PAGE   \* MERGEFORMAT</w:instrText>
    </w:r>
    <w:r>
      <w:fldChar w:fldCharType="separate"/>
    </w:r>
    <w:r w:rsidR="003A31B2" w:rsidRPr="003A31B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8FB009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A6F610C"/>
    <w:multiLevelType w:val="multilevel"/>
    <w:tmpl w:val="3E92B728"/>
    <w:numStyleLink w:val="AUFZGRAU"/>
  </w:abstractNum>
  <w:abstractNum w:abstractNumId="6"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8"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1" w15:restartNumberingAfterBreak="0">
    <w:nsid w:val="55F97982"/>
    <w:multiLevelType w:val="multilevel"/>
    <w:tmpl w:val="006EE2DC"/>
    <w:numStyleLink w:val="AUFZSCHWARZ"/>
  </w:abstractNum>
  <w:abstractNum w:abstractNumId="12"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6A6A2409"/>
    <w:multiLevelType w:val="hybridMultilevel"/>
    <w:tmpl w:val="33D246D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0"/>
  </w:num>
  <w:num w:numId="2" w16cid:durableId="26762586">
    <w:abstractNumId w:val="7"/>
  </w:num>
  <w:num w:numId="3" w16cid:durableId="804664702">
    <w:abstractNumId w:val="3"/>
  </w:num>
  <w:num w:numId="4" w16cid:durableId="1589272785">
    <w:abstractNumId w:val="11"/>
  </w:num>
  <w:num w:numId="5" w16cid:durableId="827788269">
    <w:abstractNumId w:val="5"/>
  </w:num>
  <w:num w:numId="6" w16cid:durableId="1222671307">
    <w:abstractNumId w:val="0"/>
  </w:num>
  <w:num w:numId="7" w16cid:durableId="272446662">
    <w:abstractNumId w:val="8"/>
  </w:num>
  <w:num w:numId="8" w16cid:durableId="527446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3"/>
  </w:num>
  <w:num w:numId="11" w16cid:durableId="1621296996">
    <w:abstractNumId w:val="4"/>
  </w:num>
  <w:num w:numId="12" w16cid:durableId="1451624990">
    <w:abstractNumId w:val="16"/>
  </w:num>
  <w:num w:numId="13" w16cid:durableId="1903321324">
    <w:abstractNumId w:val="6"/>
  </w:num>
  <w:num w:numId="14" w16cid:durableId="575557532">
    <w:abstractNumId w:val="9"/>
  </w:num>
  <w:num w:numId="15" w16cid:durableId="235240003">
    <w:abstractNumId w:val="12"/>
  </w:num>
  <w:num w:numId="16" w16cid:durableId="1409619193">
    <w:abstractNumId w:val="2"/>
  </w:num>
  <w:num w:numId="17" w16cid:durableId="143906317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11891"/>
    <w:rsid w:val="00032302"/>
    <w:rsid w:val="00034080"/>
    <w:rsid w:val="00066D1C"/>
    <w:rsid w:val="00066D46"/>
    <w:rsid w:val="00076FB7"/>
    <w:rsid w:val="000773CE"/>
    <w:rsid w:val="00077C95"/>
    <w:rsid w:val="0009066D"/>
    <w:rsid w:val="00090C22"/>
    <w:rsid w:val="00092C1D"/>
    <w:rsid w:val="000C3261"/>
    <w:rsid w:val="000F7A38"/>
    <w:rsid w:val="000F7DBC"/>
    <w:rsid w:val="00110543"/>
    <w:rsid w:val="0013570E"/>
    <w:rsid w:val="0014067D"/>
    <w:rsid w:val="00145C42"/>
    <w:rsid w:val="001A1870"/>
    <w:rsid w:val="001E2C87"/>
    <w:rsid w:val="00221745"/>
    <w:rsid w:val="002257FC"/>
    <w:rsid w:val="0023211B"/>
    <w:rsid w:val="002331B7"/>
    <w:rsid w:val="00244890"/>
    <w:rsid w:val="00265FDA"/>
    <w:rsid w:val="00275776"/>
    <w:rsid w:val="00287DBC"/>
    <w:rsid w:val="00294F07"/>
    <w:rsid w:val="00296E99"/>
    <w:rsid w:val="002D683A"/>
    <w:rsid w:val="00316A56"/>
    <w:rsid w:val="0033603F"/>
    <w:rsid w:val="003730B7"/>
    <w:rsid w:val="003737AE"/>
    <w:rsid w:val="00382989"/>
    <w:rsid w:val="00393F3D"/>
    <w:rsid w:val="003A31B2"/>
    <w:rsid w:val="003C60BF"/>
    <w:rsid w:val="003F37FF"/>
    <w:rsid w:val="003F6FC5"/>
    <w:rsid w:val="003F74DE"/>
    <w:rsid w:val="00416672"/>
    <w:rsid w:val="004425BD"/>
    <w:rsid w:val="004431B2"/>
    <w:rsid w:val="00453E24"/>
    <w:rsid w:val="00462958"/>
    <w:rsid w:val="00464CE7"/>
    <w:rsid w:val="004720D0"/>
    <w:rsid w:val="004A3C1E"/>
    <w:rsid w:val="004D0D62"/>
    <w:rsid w:val="004F196F"/>
    <w:rsid w:val="00506509"/>
    <w:rsid w:val="00526EA9"/>
    <w:rsid w:val="00541557"/>
    <w:rsid w:val="005539FA"/>
    <w:rsid w:val="005556D0"/>
    <w:rsid w:val="00566090"/>
    <w:rsid w:val="0057114F"/>
    <w:rsid w:val="005850A6"/>
    <w:rsid w:val="005A6FA5"/>
    <w:rsid w:val="005B54F0"/>
    <w:rsid w:val="005C60A6"/>
    <w:rsid w:val="005D4A9C"/>
    <w:rsid w:val="005F666B"/>
    <w:rsid w:val="00603F59"/>
    <w:rsid w:val="00692F1B"/>
    <w:rsid w:val="006A6369"/>
    <w:rsid w:val="006A74E0"/>
    <w:rsid w:val="006E58FB"/>
    <w:rsid w:val="006F4F98"/>
    <w:rsid w:val="00766851"/>
    <w:rsid w:val="00771089"/>
    <w:rsid w:val="00771473"/>
    <w:rsid w:val="00780A3E"/>
    <w:rsid w:val="00786A08"/>
    <w:rsid w:val="00795CAB"/>
    <w:rsid w:val="007963FF"/>
    <w:rsid w:val="007C1939"/>
    <w:rsid w:val="007D2F89"/>
    <w:rsid w:val="007D607F"/>
    <w:rsid w:val="007D6888"/>
    <w:rsid w:val="007F18C8"/>
    <w:rsid w:val="00821955"/>
    <w:rsid w:val="00836238"/>
    <w:rsid w:val="00861909"/>
    <w:rsid w:val="00881283"/>
    <w:rsid w:val="008B6E74"/>
    <w:rsid w:val="008C6989"/>
    <w:rsid w:val="008D11E3"/>
    <w:rsid w:val="008E2B70"/>
    <w:rsid w:val="008F2605"/>
    <w:rsid w:val="008F3504"/>
    <w:rsid w:val="009017A7"/>
    <w:rsid w:val="00903044"/>
    <w:rsid w:val="00931BD1"/>
    <w:rsid w:val="00945433"/>
    <w:rsid w:val="009510C5"/>
    <w:rsid w:val="0095284B"/>
    <w:rsid w:val="00996856"/>
    <w:rsid w:val="009A1C87"/>
    <w:rsid w:val="009C0D41"/>
    <w:rsid w:val="009D2061"/>
    <w:rsid w:val="009D796A"/>
    <w:rsid w:val="009E0F19"/>
    <w:rsid w:val="009E47B2"/>
    <w:rsid w:val="009F37DC"/>
    <w:rsid w:val="00A04FD6"/>
    <w:rsid w:val="00A075B7"/>
    <w:rsid w:val="00A17AA9"/>
    <w:rsid w:val="00A634FE"/>
    <w:rsid w:val="00AA05F6"/>
    <w:rsid w:val="00AC588A"/>
    <w:rsid w:val="00AC609E"/>
    <w:rsid w:val="00AD011B"/>
    <w:rsid w:val="00AE68D7"/>
    <w:rsid w:val="00B04571"/>
    <w:rsid w:val="00B04987"/>
    <w:rsid w:val="00B35CB5"/>
    <w:rsid w:val="00B47A10"/>
    <w:rsid w:val="00B54B84"/>
    <w:rsid w:val="00B7110B"/>
    <w:rsid w:val="00B8280E"/>
    <w:rsid w:val="00B8581F"/>
    <w:rsid w:val="00BD195E"/>
    <w:rsid w:val="00C31A7C"/>
    <w:rsid w:val="00C31C9F"/>
    <w:rsid w:val="00C51C2B"/>
    <w:rsid w:val="00C52383"/>
    <w:rsid w:val="00CA413A"/>
    <w:rsid w:val="00CD0480"/>
    <w:rsid w:val="00CD5E3C"/>
    <w:rsid w:val="00CE0829"/>
    <w:rsid w:val="00CE62ED"/>
    <w:rsid w:val="00CF2429"/>
    <w:rsid w:val="00CF7F58"/>
    <w:rsid w:val="00D10476"/>
    <w:rsid w:val="00D35B72"/>
    <w:rsid w:val="00D4525B"/>
    <w:rsid w:val="00D61F5F"/>
    <w:rsid w:val="00D86C68"/>
    <w:rsid w:val="00DA423C"/>
    <w:rsid w:val="00DA4C07"/>
    <w:rsid w:val="00DB05AD"/>
    <w:rsid w:val="00DC592B"/>
    <w:rsid w:val="00DD034E"/>
    <w:rsid w:val="00DD299C"/>
    <w:rsid w:val="00DD3D54"/>
    <w:rsid w:val="00DE77C1"/>
    <w:rsid w:val="00E20B6F"/>
    <w:rsid w:val="00EA1686"/>
    <w:rsid w:val="00EA63E1"/>
    <w:rsid w:val="00EB0B12"/>
    <w:rsid w:val="00EB7E1E"/>
    <w:rsid w:val="00EE3A17"/>
    <w:rsid w:val="00EF337D"/>
    <w:rsid w:val="00F31950"/>
    <w:rsid w:val="00F343FC"/>
    <w:rsid w:val="00F53B2F"/>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C60BF"/>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1A1870"/>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3455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23</cp:revision>
  <dcterms:created xsi:type="dcterms:W3CDTF">2019-01-11T14:41:00Z</dcterms:created>
  <dcterms:modified xsi:type="dcterms:W3CDTF">2025-08-27T10:02:00Z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