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359FCAB8"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0C5101">
        <w:rPr>
          <w:rStyle w:val="berschrift2Zchn"/>
          <w:color w:val="656567" w:themeColor="text2" w:themeShade="BF"/>
        </w:rPr>
        <w:t>11.06.</w:t>
      </w:r>
      <w:r w:rsidR="00456D97">
        <w:rPr>
          <w:b w:val="0"/>
          <w:bCs/>
          <w:sz w:val="22"/>
          <w:szCs w:val="26"/>
        </w:rPr>
        <w:t>2025</w:t>
      </w:r>
      <w:r w:rsidR="00453E24">
        <w:rPr>
          <w:rStyle w:val="berschrift2Zchn"/>
          <w:color w:val="656567" w:themeColor="text2" w:themeShade="BF"/>
        </w:rPr>
        <w:t xml:space="preserve">, </w:t>
      </w:r>
      <w:r w:rsidR="000C5101">
        <w:rPr>
          <w:rStyle w:val="berschrift2Zchn"/>
          <w:color w:val="656567" w:themeColor="text2" w:themeShade="BF"/>
        </w:rPr>
        <w:t>12.00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6475530E" w:rsidR="009C0D41" w:rsidRDefault="00CD5E3C" w:rsidP="00453E24">
      <w:pPr>
        <w:pStyle w:val="Untertitel"/>
      </w:pPr>
      <w:r>
        <w:t xml:space="preserve">Stadtratssitzung vom </w:t>
      </w:r>
      <w:r w:rsidR="00680899">
        <w:t>Donnerstag, 12. Juni 2025</w:t>
      </w:r>
    </w:p>
    <w:p w14:paraId="36B2E516" w14:textId="6C596EB4" w:rsidR="0061764B" w:rsidRDefault="0061764B" w:rsidP="0061764B">
      <w:pPr>
        <w:pStyle w:val="berschrift3"/>
      </w:pPr>
      <w:r>
        <w:t>Ordnungsantr</w:t>
      </w:r>
      <w:r w:rsidR="00456D97">
        <w:t>ag</w:t>
      </w:r>
    </w:p>
    <w:tbl>
      <w:tblPr>
        <w:tblStyle w:val="Tabellenraster"/>
        <w:tblW w:w="5000" w:type="pct"/>
        <w:tblLook w:val="04A0" w:firstRow="1" w:lastRow="0" w:firstColumn="1" w:lastColumn="0" w:noHBand="0" w:noVBand="1"/>
      </w:tblPr>
      <w:tblGrid>
        <w:gridCol w:w="676"/>
        <w:gridCol w:w="2259"/>
        <w:gridCol w:w="5245"/>
        <w:gridCol w:w="5331"/>
      </w:tblGrid>
      <w:tr w:rsidR="0061764B" w14:paraId="7717C4A9" w14:textId="77777777" w:rsidTr="001419A6">
        <w:trPr>
          <w:tblHeader/>
        </w:trPr>
        <w:tc>
          <w:tcPr>
            <w:tcW w:w="250" w:type="pct"/>
            <w:tcBorders>
              <w:top w:val="single" w:sz="4" w:space="0" w:color="auto"/>
              <w:left w:val="single" w:sz="4" w:space="0" w:color="auto"/>
              <w:bottom w:val="single" w:sz="4" w:space="0" w:color="auto"/>
              <w:right w:val="single" w:sz="4" w:space="0" w:color="auto"/>
            </w:tcBorders>
            <w:hideMark/>
          </w:tcPr>
          <w:p w14:paraId="080B49A6" w14:textId="77777777" w:rsidR="0061764B" w:rsidRDefault="0061764B" w:rsidP="001419A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41511D0" w14:textId="77777777" w:rsidR="0061764B" w:rsidRDefault="0061764B" w:rsidP="001419A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27592E5B" w14:textId="77777777" w:rsidR="0061764B" w:rsidRDefault="0061764B" w:rsidP="001419A6">
            <w:pPr>
              <w:pStyle w:val="berschrift3"/>
            </w:pPr>
            <w:r>
              <w:t>Antrag</w:t>
            </w:r>
          </w:p>
          <w:p w14:paraId="23543213" w14:textId="77777777" w:rsidR="0061764B" w:rsidRDefault="0061764B" w:rsidP="001419A6"/>
        </w:tc>
        <w:tc>
          <w:tcPr>
            <w:tcW w:w="1973" w:type="pct"/>
            <w:tcBorders>
              <w:top w:val="single" w:sz="4" w:space="0" w:color="auto"/>
              <w:left w:val="single" w:sz="4" w:space="0" w:color="auto"/>
              <w:bottom w:val="single" w:sz="4" w:space="0" w:color="auto"/>
              <w:right w:val="single" w:sz="4" w:space="0" w:color="auto"/>
            </w:tcBorders>
            <w:hideMark/>
          </w:tcPr>
          <w:p w14:paraId="7011D4A6" w14:textId="77777777" w:rsidR="0061764B" w:rsidRDefault="0061764B" w:rsidP="001419A6">
            <w:pPr>
              <w:pStyle w:val="berschrift3"/>
            </w:pPr>
            <w:r>
              <w:t>Begründung</w:t>
            </w:r>
          </w:p>
        </w:tc>
      </w:tr>
      <w:tr w:rsidR="001224FD" w14:paraId="1BA13740" w14:textId="77777777" w:rsidTr="001419A6">
        <w:tc>
          <w:tcPr>
            <w:tcW w:w="250" w:type="pct"/>
            <w:tcBorders>
              <w:top w:val="single" w:sz="4" w:space="0" w:color="auto"/>
              <w:left w:val="single" w:sz="4" w:space="0" w:color="auto"/>
              <w:bottom w:val="single" w:sz="4" w:space="0" w:color="auto"/>
              <w:right w:val="single" w:sz="4" w:space="0" w:color="auto"/>
            </w:tcBorders>
          </w:tcPr>
          <w:p w14:paraId="7E506E8E" w14:textId="77777777" w:rsidR="001224FD" w:rsidRDefault="001224FD" w:rsidP="001224FD">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EAE450E" w14:textId="33BD4C83" w:rsidR="001224FD" w:rsidRDefault="001224FD" w:rsidP="001224FD">
            <w:r w:rsidRPr="00BD4C90">
              <w:rPr>
                <w:color w:val="000000" w:themeColor="text1"/>
              </w:rPr>
              <w:t>Mitte</w:t>
            </w:r>
          </w:p>
        </w:tc>
        <w:tc>
          <w:tcPr>
            <w:tcW w:w="1941" w:type="pct"/>
            <w:tcBorders>
              <w:top w:val="single" w:sz="4" w:space="0" w:color="auto"/>
              <w:left w:val="single" w:sz="4" w:space="0" w:color="auto"/>
              <w:bottom w:val="single" w:sz="4" w:space="0" w:color="auto"/>
              <w:right w:val="single" w:sz="4" w:space="0" w:color="auto"/>
            </w:tcBorders>
          </w:tcPr>
          <w:p w14:paraId="002CFDBC" w14:textId="77777777" w:rsidR="001224FD" w:rsidRDefault="001224FD" w:rsidP="001224FD">
            <w:pPr>
              <w:rPr>
                <w:color w:val="000000" w:themeColor="text1"/>
              </w:rPr>
            </w:pPr>
            <w:r w:rsidRPr="00BD4C90">
              <w:rPr>
                <w:color w:val="000000" w:themeColor="text1"/>
              </w:rPr>
              <w:t>Antrag auf Schluss der Diskussion (Art. 51 GRSR):</w:t>
            </w:r>
          </w:p>
          <w:p w14:paraId="590EB4FE" w14:textId="77777777" w:rsidR="001224FD" w:rsidRPr="00BD4C90" w:rsidRDefault="001224FD" w:rsidP="001224FD">
            <w:pPr>
              <w:rPr>
                <w:color w:val="000000" w:themeColor="text1"/>
              </w:rPr>
            </w:pPr>
          </w:p>
          <w:p w14:paraId="2E9C1F0D" w14:textId="244247BF" w:rsidR="001224FD" w:rsidRDefault="001224FD" w:rsidP="001224FD">
            <w:r w:rsidRPr="00BD4C90">
              <w:rPr>
                <w:color w:val="000000" w:themeColor="text1"/>
              </w:rPr>
              <w:t xml:space="preserve">Bei den Traktanden 14 («Gesellschaftliche Auswirkungen der digitalen Transformation in der Stadt Bern») und 15 («Denkmalschutz und energetisch nachhaltigen Sanierungsbedarf in Einklang bringen») </w:t>
            </w:r>
            <w:r>
              <w:rPr>
                <w:color w:val="000000" w:themeColor="text1"/>
              </w:rPr>
              <w:t>wird</w:t>
            </w:r>
            <w:r w:rsidRPr="00BD4C90">
              <w:rPr>
                <w:color w:val="000000" w:themeColor="text1"/>
              </w:rPr>
              <w:t xml:space="preserve"> auf eine Debatte verzichtet.</w:t>
            </w:r>
          </w:p>
        </w:tc>
        <w:tc>
          <w:tcPr>
            <w:tcW w:w="1973" w:type="pct"/>
            <w:tcBorders>
              <w:top w:val="single" w:sz="4" w:space="0" w:color="auto"/>
              <w:left w:val="single" w:sz="4" w:space="0" w:color="auto"/>
              <w:bottom w:val="single" w:sz="4" w:space="0" w:color="auto"/>
              <w:right w:val="single" w:sz="4" w:space="0" w:color="auto"/>
            </w:tcBorders>
          </w:tcPr>
          <w:p w14:paraId="1DC73997" w14:textId="77777777" w:rsidR="001224FD" w:rsidRPr="00BD4C90" w:rsidRDefault="001224FD" w:rsidP="001224FD">
            <w:pPr>
              <w:rPr>
                <w:color w:val="000000" w:themeColor="text1"/>
              </w:rPr>
            </w:pPr>
            <w:r w:rsidRPr="00BD4C90">
              <w:rPr>
                <w:color w:val="000000" w:themeColor="text1"/>
              </w:rPr>
              <w:t>Bei beiden Traktanden handelt es sich ausschliesslich um die Behandlung einer Fristverlängerung. Eine thematische Diskussion ist in diesem Zusammenhang nicht erforderlich, da die eigentliche inhaltliche Debatte sinnvollerweise zu einem späteren Zeitpunkt – wenn die entsprechen-den Berichte oder Vorlagen vorliegen – geführt werden kann. Die Fristverlängerung ist ein formaler Akt und bedarf keiner vertieften Aussprache.</w:t>
            </w:r>
          </w:p>
          <w:p w14:paraId="365FFE08" w14:textId="7EF9091A" w:rsidR="001224FD" w:rsidRPr="0061764B" w:rsidRDefault="001224FD" w:rsidP="001224FD">
            <w:r w:rsidRPr="00BD4C90">
              <w:rPr>
                <w:color w:val="000000" w:themeColor="text1"/>
              </w:rPr>
              <w:t>Zum Traktandum 15 liegt zudem ein Antrag der SBK vor, der eine Vorverlegung der Frist beantragt. Wir beantragen, dass die Kommission ihren Antrag kurz begründen kann und anschliessend direkt über die Fristverlängerung abgestimmt wird, ohne weitere Diskussion.</w:t>
            </w:r>
          </w:p>
        </w:tc>
      </w:tr>
      <w:tr w:rsidR="001224FD" w14:paraId="24E32869" w14:textId="77777777" w:rsidTr="001419A6">
        <w:tc>
          <w:tcPr>
            <w:tcW w:w="250" w:type="pct"/>
            <w:tcBorders>
              <w:top w:val="single" w:sz="4" w:space="0" w:color="auto"/>
              <w:left w:val="single" w:sz="4" w:space="0" w:color="auto"/>
              <w:bottom w:val="single" w:sz="4" w:space="0" w:color="auto"/>
              <w:right w:val="single" w:sz="4" w:space="0" w:color="auto"/>
            </w:tcBorders>
          </w:tcPr>
          <w:p w14:paraId="65E07803" w14:textId="77777777" w:rsidR="001224FD" w:rsidRDefault="001224FD" w:rsidP="001224FD">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F68E53A" w14:textId="002C14FD" w:rsidR="001224FD" w:rsidRDefault="001224FD" w:rsidP="001224FD">
            <w:r>
              <w:t>SVP</w:t>
            </w:r>
          </w:p>
        </w:tc>
        <w:tc>
          <w:tcPr>
            <w:tcW w:w="1941" w:type="pct"/>
            <w:tcBorders>
              <w:top w:val="single" w:sz="4" w:space="0" w:color="auto"/>
              <w:left w:val="single" w:sz="4" w:space="0" w:color="auto"/>
              <w:bottom w:val="single" w:sz="4" w:space="0" w:color="auto"/>
              <w:right w:val="single" w:sz="4" w:space="0" w:color="auto"/>
            </w:tcBorders>
          </w:tcPr>
          <w:p w14:paraId="262ECF9E" w14:textId="77777777" w:rsidR="001224FD" w:rsidRDefault="001224FD" w:rsidP="001224FD">
            <w:r>
              <w:t>Antrag auf Diskussion zu einem aktuellen Ereignis (Art. 49 GRSR):</w:t>
            </w:r>
          </w:p>
          <w:p w14:paraId="3D1CF02E" w14:textId="77777777" w:rsidR="001224FD" w:rsidRDefault="001224FD" w:rsidP="001224FD"/>
          <w:p w14:paraId="6CDFA973" w14:textId="6A3E3041" w:rsidR="001224FD" w:rsidRDefault="001224FD" w:rsidP="001224FD">
            <w:r>
              <w:t>Diskussion zu Demonstration und Polizeieinsatz vom 24.05.2025 in Bern.</w:t>
            </w:r>
          </w:p>
        </w:tc>
        <w:tc>
          <w:tcPr>
            <w:tcW w:w="1973" w:type="pct"/>
            <w:tcBorders>
              <w:top w:val="single" w:sz="4" w:space="0" w:color="auto"/>
              <w:left w:val="single" w:sz="4" w:space="0" w:color="auto"/>
              <w:bottom w:val="single" w:sz="4" w:space="0" w:color="auto"/>
              <w:right w:val="single" w:sz="4" w:space="0" w:color="auto"/>
            </w:tcBorders>
          </w:tcPr>
          <w:p w14:paraId="2E7F6FDC" w14:textId="46743A7C" w:rsidR="001224FD" w:rsidRPr="0061764B" w:rsidRDefault="001224FD" w:rsidP="001224FD">
            <w:r w:rsidRPr="0061764B">
              <w:t>Die SVP hofft, dass angesichts der Ereignisse vom 6.5.2025 eine Diskussion stattfinden kann</w:t>
            </w:r>
            <w:r>
              <w:t>.</w:t>
            </w:r>
            <w:r w:rsidRPr="0061764B">
              <w:t xml:space="preserve"> Sie formuliert den Antrag deshalb bewusst offen und verweist zur Begründung vorab auf die nachstehende Medienberichterstattung und die darin aufgeworfenen Fragen. Dabei soll es den Parteien </w:t>
            </w:r>
            <w:proofErr w:type="gramStart"/>
            <w:r w:rsidRPr="0061764B">
              <w:lastRenderedPageBreak/>
              <w:t>offen stehen</w:t>
            </w:r>
            <w:proofErr w:type="gramEnd"/>
            <w:r w:rsidRPr="0061764B">
              <w:t>, ebenfalls die sie interessierenden Fragen einzubringen. Dabei wird sicher von anderen Parteien auch die Frage de</w:t>
            </w:r>
            <w:r>
              <w:t>r</w:t>
            </w:r>
            <w:r w:rsidRPr="0061764B">
              <w:t xml:space="preserve"> Verhältnismässigkeit des Polizeieinsatzes und der eingesetzten Mittel thematisiert werden.</w:t>
            </w:r>
          </w:p>
          <w:p w14:paraId="4F717856" w14:textId="4F2269FC" w:rsidR="001224FD" w:rsidRPr="0061764B" w:rsidRDefault="001224FD" w:rsidP="001224FD">
            <w:r w:rsidRPr="0061764B">
              <w:t>Die Demonstranten sagen, die Synagoge sei nicht das Ziel gewesen, sondern die US-Botschaft. Aber angesichts der Gewalt misstraut die Jüdische Gemeinde der «Redlichkeit der Absichten».</w:t>
            </w:r>
          </w:p>
          <w:p w14:paraId="5A03DC52" w14:textId="7648D437" w:rsidR="001224FD" w:rsidRDefault="001224FD" w:rsidP="001224FD">
            <w:pPr>
              <w:spacing w:after="240"/>
              <w:rPr>
                <w:rFonts w:cs="Segoe UI"/>
                <w:color w:val="000000"/>
                <w:spacing w:val="0"/>
              </w:rPr>
            </w:pPr>
            <w:hyperlink r:id="rId8" w:tgtFrame="_blank" w:history="1">
              <w:r>
                <w:rPr>
                  <w:rStyle w:val="Hyperlink"/>
                  <w:rFonts w:cs="Segoe UI"/>
                  <w:spacing w:val="0"/>
                </w:rPr>
                <w:t>https://www.bernerzeitung.ch/wie-die-palaestina-demo-in-bern-eskalierte-516853342915</w:t>
              </w:r>
            </w:hyperlink>
            <w:r>
              <w:rPr>
                <w:rFonts w:cs="Segoe UI"/>
                <w:color w:val="000000"/>
                <w:spacing w:val="0"/>
              </w:rPr>
              <w:t xml:space="preserve"> </w:t>
            </w:r>
            <w:hyperlink r:id="rId9" w:history="1">
              <w:r>
                <w:rPr>
                  <w:rStyle w:val="Hyperlink"/>
                  <w:rFonts w:cs="Segoe UI"/>
                  <w:spacing w:val="0"/>
                </w:rPr>
                <w:t>https://www.bernerzeitung.ch/eskalierte-palaestina-demo-bern-so-reagiert-die-polizei-691040550084</w:t>
              </w:r>
            </w:hyperlink>
          </w:p>
          <w:p w14:paraId="61282CA0" w14:textId="4390E3FE" w:rsidR="001224FD" w:rsidRPr="00A543F1" w:rsidRDefault="001224FD" w:rsidP="001224FD">
            <w:hyperlink r:id="rId10" w:history="1">
              <w:r>
                <w:rPr>
                  <w:rStyle w:val="Hyperlink"/>
                  <w:rFonts w:cs="Segoe UI"/>
                  <w:spacing w:val="0"/>
                </w:rPr>
                <w:t>https://www.bernerzeitung.ch/bern-palaestina-demonstration-auf-bahnhofplatz-783794497603</w:t>
              </w:r>
            </w:hyperlink>
            <w:r>
              <w:t xml:space="preserve"> </w:t>
            </w:r>
            <w:r>
              <w:br/>
            </w:r>
            <w:r w:rsidRPr="0061764B">
              <w:t xml:space="preserve">Die SVP interessiert u.a., wie sich der Gemeinderat und </w:t>
            </w:r>
            <w:r>
              <w:t xml:space="preserve">die </w:t>
            </w:r>
            <w:r w:rsidRPr="0061764B">
              <w:t>SUE sowie die Parteien u.a. zu folgenden Fragen stellen.</w:t>
            </w:r>
          </w:p>
          <w:p w14:paraId="7E525B9E" w14:textId="77777777" w:rsidR="001224FD" w:rsidRDefault="001224FD" w:rsidP="001224FD">
            <w:pPr>
              <w:numPr>
                <w:ilvl w:val="0"/>
                <w:numId w:val="19"/>
              </w:numPr>
            </w:pPr>
            <w:r w:rsidRPr="0061764B">
              <w:t>Kommunikation und Stellungnahme des Direktors SUE und Gemeinderat zu den Ereignissen vom 24.5.2025?</w:t>
            </w:r>
          </w:p>
          <w:p w14:paraId="438C6114" w14:textId="3E3B26F5" w:rsidR="001224FD" w:rsidRPr="0061764B" w:rsidRDefault="001224FD" w:rsidP="001224FD">
            <w:pPr>
              <w:numPr>
                <w:ilvl w:val="0"/>
                <w:numId w:val="19"/>
              </w:numPr>
            </w:pPr>
            <w:r w:rsidRPr="0061764B">
              <w:t>Politisch strategische Einschätzung des Gemeinderates der Demonstration im Vorfeld und an der Demonstration?</w:t>
            </w:r>
          </w:p>
          <w:p w14:paraId="2DF1CE00" w14:textId="1B75F96D" w:rsidR="001224FD" w:rsidRPr="0061764B" w:rsidRDefault="001224FD" w:rsidP="001224FD">
            <w:pPr>
              <w:numPr>
                <w:ilvl w:val="0"/>
                <w:numId w:val="19"/>
              </w:numPr>
            </w:pPr>
            <w:r w:rsidRPr="0061764B">
              <w:t>War Schutz der Synagogenbesucher und der US</w:t>
            </w:r>
            <w:r>
              <w:t>-</w:t>
            </w:r>
            <w:r w:rsidRPr="0061764B">
              <w:t>Botschaft gewährleistet oder waren allenfalls doch zu wenig polizeiliche Mittel vor Ort?</w:t>
            </w:r>
          </w:p>
          <w:p w14:paraId="612C509C" w14:textId="6F6ED884" w:rsidR="001224FD" w:rsidRPr="0061764B" w:rsidRDefault="001224FD" w:rsidP="001224FD">
            <w:pPr>
              <w:numPr>
                <w:ilvl w:val="0"/>
                <w:numId w:val="19"/>
              </w:numPr>
              <w:rPr>
                <w:rFonts w:cs="Segoe UI"/>
                <w:color w:val="000000"/>
                <w:spacing w:val="0"/>
              </w:rPr>
            </w:pPr>
            <w:r w:rsidRPr="0061764B">
              <w:t>Wäre es allenfalls sinnvoll, die angesichts der Sparmassnahmen verfügte Sparmassnahme hinsichtlich Polizeikräfte wieder rückgängig zu machen, um den Schutz besonders gefährdeter Personengruppen und Objekte sicher zu stellen? Dies</w:t>
            </w:r>
            <w:r>
              <w:t>,</w:t>
            </w:r>
            <w:r w:rsidRPr="0061764B">
              <w:t xml:space="preserve"> zumal sich angesichts der angespannten Weltlage u.E. eine Zuspitzung ergeben wird?</w:t>
            </w:r>
          </w:p>
          <w:p w14:paraId="5B74A4CD" w14:textId="6A674971" w:rsidR="001224FD" w:rsidRPr="0061764B" w:rsidRDefault="001224FD" w:rsidP="001224FD">
            <w:pPr>
              <w:numPr>
                <w:ilvl w:val="0"/>
                <w:numId w:val="19"/>
              </w:numPr>
            </w:pPr>
            <w:r w:rsidRPr="0061764B">
              <w:t>Andere Konsequenzen für die Zukunft?</w:t>
            </w:r>
          </w:p>
        </w:tc>
      </w:tr>
    </w:tbl>
    <w:p w14:paraId="469186BD" w14:textId="6B4BE396" w:rsidR="00AA05F6" w:rsidRDefault="00AA05F6" w:rsidP="00AA05F6">
      <w:pPr>
        <w:pStyle w:val="berschrift3"/>
      </w:pPr>
      <w:r>
        <w:lastRenderedPageBreak/>
        <w:t xml:space="preserve">Traktandum </w:t>
      </w:r>
      <w:r w:rsidR="00680899">
        <w:t>3</w:t>
      </w:r>
      <w:r>
        <w:t xml:space="preserve">: </w:t>
      </w:r>
      <w:r w:rsidR="00680899" w:rsidRPr="00680899">
        <w:t xml:space="preserve">Kommission für Planung, Verkehr und Stadtgrün (PVS): Ersatzwahl </w:t>
      </w:r>
      <w:r>
        <w:t>(</w:t>
      </w:r>
      <w:r>
        <w:rPr>
          <w:rFonts w:cstheme="majorHAnsi"/>
        </w:rPr>
        <w:t>20</w:t>
      </w:r>
      <w:r w:rsidR="00680899">
        <w:rPr>
          <w:rFonts w:cstheme="majorHAnsi"/>
        </w:rPr>
        <w:t>25.SR.0152</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680899">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680899" w14:paraId="2A6A360D" w14:textId="77777777" w:rsidTr="00654657">
        <w:tc>
          <w:tcPr>
            <w:tcW w:w="250" w:type="pct"/>
            <w:tcBorders>
              <w:top w:val="single" w:sz="4" w:space="0" w:color="auto"/>
              <w:left w:val="single" w:sz="4" w:space="0" w:color="auto"/>
              <w:bottom w:val="single" w:sz="4" w:space="0" w:color="auto"/>
              <w:right w:val="single" w:sz="4" w:space="0" w:color="auto"/>
            </w:tcBorders>
          </w:tcPr>
          <w:p w14:paraId="4C1ED286" w14:textId="77777777" w:rsidR="00680899" w:rsidRDefault="00680899" w:rsidP="00680899">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557F29AF" w14:textId="6DB9591D" w:rsidR="00680899" w:rsidRDefault="00680899" w:rsidP="00654657">
            <w:r>
              <w:t>Mitte</w:t>
            </w:r>
          </w:p>
        </w:tc>
        <w:tc>
          <w:tcPr>
            <w:tcW w:w="1941" w:type="pct"/>
            <w:tcBorders>
              <w:top w:val="single" w:sz="4" w:space="0" w:color="auto"/>
              <w:left w:val="single" w:sz="4" w:space="0" w:color="auto"/>
              <w:bottom w:val="single" w:sz="4" w:space="0" w:color="auto"/>
              <w:right w:val="single" w:sz="4" w:space="0" w:color="auto"/>
            </w:tcBorders>
          </w:tcPr>
          <w:p w14:paraId="0A6EF199" w14:textId="59E59466" w:rsidR="00680899" w:rsidRPr="0023692D" w:rsidRDefault="00680899" w:rsidP="00654657">
            <w:r>
              <w:t>Als Mitglied nominiert die Fraktion Mitte</w:t>
            </w:r>
            <w:r w:rsidR="00314BCD">
              <w:t xml:space="preserve"> Nicolas Lutz </w:t>
            </w:r>
            <w:r>
              <w:t>(Mitte) für die zurückgetretene Sibyl Eigen</w:t>
            </w:r>
            <w:r w:rsidR="00314BCD">
              <w:t>-</w:t>
            </w:r>
            <w:r>
              <w:t xml:space="preserve">mann (Mitte). </w:t>
            </w:r>
          </w:p>
        </w:tc>
        <w:tc>
          <w:tcPr>
            <w:tcW w:w="1973" w:type="pct"/>
            <w:tcBorders>
              <w:top w:val="single" w:sz="4" w:space="0" w:color="auto"/>
              <w:left w:val="single" w:sz="4" w:space="0" w:color="auto"/>
              <w:bottom w:val="single" w:sz="4" w:space="0" w:color="auto"/>
              <w:right w:val="single" w:sz="4" w:space="0" w:color="auto"/>
            </w:tcBorders>
          </w:tcPr>
          <w:p w14:paraId="5D3737F2" w14:textId="77777777" w:rsidR="00680899" w:rsidRDefault="00680899" w:rsidP="00654657"/>
        </w:tc>
      </w:tr>
    </w:tbl>
    <w:p w14:paraId="13873260" w14:textId="0D7CE721" w:rsidR="001139C4" w:rsidRPr="004D7BE9" w:rsidRDefault="001139C4" w:rsidP="001139C4">
      <w:pPr>
        <w:pStyle w:val="berschrift3"/>
        <w:rPr>
          <w:color w:val="auto"/>
        </w:rPr>
      </w:pPr>
      <w:r w:rsidRPr="004D7BE9">
        <w:rPr>
          <w:color w:val="auto"/>
        </w:rPr>
        <w:t xml:space="preserve">Traktandum 4: </w:t>
      </w:r>
      <w:r w:rsidR="004D7BE9" w:rsidRPr="004D7BE9">
        <w:rPr>
          <w:color w:val="auto"/>
        </w:rPr>
        <w:t xml:space="preserve">Kommission für Ressourcen, Wirtschaft, Sicherheit und Umwelt (RWSU): Ersatzwahl </w:t>
      </w:r>
      <w:r w:rsidRPr="004D7BE9">
        <w:rPr>
          <w:color w:val="auto"/>
        </w:rPr>
        <w:t>(</w:t>
      </w:r>
      <w:r w:rsidRPr="004D7BE9">
        <w:rPr>
          <w:rFonts w:cstheme="majorHAnsi"/>
          <w:color w:val="auto"/>
        </w:rPr>
        <w:t>2025.SR.0</w:t>
      </w:r>
      <w:r w:rsidR="00314BCD" w:rsidRPr="004D7BE9">
        <w:rPr>
          <w:rFonts w:cstheme="majorHAnsi"/>
          <w:color w:val="auto"/>
        </w:rPr>
        <w:t>170</w:t>
      </w:r>
      <w:r w:rsidRPr="004D7BE9">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4D7BE9" w:rsidRPr="004D7BE9" w14:paraId="52FA5ECB" w14:textId="77777777" w:rsidTr="00D54865">
        <w:trPr>
          <w:tblHeader/>
        </w:trPr>
        <w:tc>
          <w:tcPr>
            <w:tcW w:w="250" w:type="pct"/>
            <w:tcBorders>
              <w:top w:val="single" w:sz="4" w:space="0" w:color="auto"/>
              <w:left w:val="single" w:sz="4" w:space="0" w:color="auto"/>
              <w:bottom w:val="single" w:sz="4" w:space="0" w:color="auto"/>
              <w:right w:val="single" w:sz="4" w:space="0" w:color="auto"/>
            </w:tcBorders>
            <w:hideMark/>
          </w:tcPr>
          <w:p w14:paraId="44A45003" w14:textId="77777777" w:rsidR="001139C4" w:rsidRPr="004D7BE9" w:rsidRDefault="001139C4" w:rsidP="00D54865">
            <w:pPr>
              <w:pStyle w:val="berschrift3"/>
              <w:rPr>
                <w:color w:val="auto"/>
              </w:rPr>
            </w:pPr>
            <w:r w:rsidRPr="004D7BE9">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6E9E5ED6" w14:textId="77777777" w:rsidR="001139C4" w:rsidRPr="004D7BE9" w:rsidRDefault="001139C4" w:rsidP="00D54865">
            <w:pPr>
              <w:pStyle w:val="berschrift3"/>
              <w:rPr>
                <w:color w:val="auto"/>
              </w:rPr>
            </w:pPr>
            <w:r w:rsidRPr="004D7BE9">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4CA934DF" w14:textId="77777777" w:rsidR="001139C4" w:rsidRPr="004D7BE9" w:rsidRDefault="001139C4" w:rsidP="00D54865">
            <w:pPr>
              <w:pStyle w:val="berschrift3"/>
              <w:rPr>
                <w:color w:val="auto"/>
              </w:rPr>
            </w:pPr>
            <w:r w:rsidRPr="004D7BE9">
              <w:rPr>
                <w:color w:val="auto"/>
              </w:rPr>
              <w:t>Antrag</w:t>
            </w:r>
          </w:p>
          <w:p w14:paraId="125E360B" w14:textId="77777777" w:rsidR="001139C4" w:rsidRPr="004D7BE9" w:rsidRDefault="001139C4" w:rsidP="00D54865"/>
        </w:tc>
        <w:tc>
          <w:tcPr>
            <w:tcW w:w="1973" w:type="pct"/>
            <w:tcBorders>
              <w:top w:val="single" w:sz="4" w:space="0" w:color="auto"/>
              <w:left w:val="single" w:sz="4" w:space="0" w:color="auto"/>
              <w:bottom w:val="single" w:sz="4" w:space="0" w:color="auto"/>
              <w:right w:val="single" w:sz="4" w:space="0" w:color="auto"/>
            </w:tcBorders>
            <w:hideMark/>
          </w:tcPr>
          <w:p w14:paraId="434BEE1B" w14:textId="77777777" w:rsidR="001139C4" w:rsidRPr="004D7BE9" w:rsidRDefault="001139C4" w:rsidP="00D54865">
            <w:pPr>
              <w:pStyle w:val="berschrift3"/>
              <w:rPr>
                <w:color w:val="auto"/>
              </w:rPr>
            </w:pPr>
            <w:r w:rsidRPr="004D7BE9">
              <w:rPr>
                <w:color w:val="auto"/>
              </w:rPr>
              <w:t>Begründung</w:t>
            </w:r>
          </w:p>
        </w:tc>
      </w:tr>
      <w:tr w:rsidR="004D7BE9" w:rsidRPr="004D7BE9" w14:paraId="5C0BAFC1" w14:textId="77777777" w:rsidTr="00D54865">
        <w:tc>
          <w:tcPr>
            <w:tcW w:w="250" w:type="pct"/>
            <w:tcBorders>
              <w:top w:val="single" w:sz="4" w:space="0" w:color="auto"/>
              <w:left w:val="single" w:sz="4" w:space="0" w:color="auto"/>
              <w:bottom w:val="single" w:sz="4" w:space="0" w:color="auto"/>
              <w:right w:val="single" w:sz="4" w:space="0" w:color="auto"/>
            </w:tcBorders>
          </w:tcPr>
          <w:p w14:paraId="6A137B8B" w14:textId="77777777" w:rsidR="001139C4" w:rsidRPr="004D7BE9" w:rsidRDefault="001139C4" w:rsidP="00314BCD">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8776F9F" w14:textId="77777777" w:rsidR="001139C4" w:rsidRPr="004D7BE9" w:rsidRDefault="001139C4" w:rsidP="00D54865">
            <w:r w:rsidRPr="004D7BE9">
              <w:t>Mitte</w:t>
            </w:r>
          </w:p>
        </w:tc>
        <w:tc>
          <w:tcPr>
            <w:tcW w:w="1941" w:type="pct"/>
            <w:tcBorders>
              <w:top w:val="single" w:sz="4" w:space="0" w:color="auto"/>
              <w:left w:val="single" w:sz="4" w:space="0" w:color="auto"/>
              <w:bottom w:val="single" w:sz="4" w:space="0" w:color="auto"/>
              <w:right w:val="single" w:sz="4" w:space="0" w:color="auto"/>
            </w:tcBorders>
          </w:tcPr>
          <w:p w14:paraId="6901DE5B" w14:textId="4B42643A" w:rsidR="001139C4" w:rsidRPr="004D7BE9" w:rsidRDefault="001139C4" w:rsidP="00D54865">
            <w:r w:rsidRPr="004D7BE9">
              <w:t xml:space="preserve">Als </w:t>
            </w:r>
            <w:r w:rsidR="00314BCD" w:rsidRPr="004D7BE9">
              <w:t xml:space="preserve">stellvertretendes </w:t>
            </w:r>
            <w:r w:rsidRPr="004D7BE9">
              <w:t xml:space="preserve">Mitglied nominiert die Fraktion Mitte </w:t>
            </w:r>
            <w:r w:rsidR="00314BCD" w:rsidRPr="004D7BE9">
              <w:t xml:space="preserve">Andreas Egli </w:t>
            </w:r>
            <w:r w:rsidRPr="004D7BE9">
              <w:t xml:space="preserve">(Mitte) für </w:t>
            </w:r>
            <w:r w:rsidR="00314BCD" w:rsidRPr="004D7BE9">
              <w:t>den</w:t>
            </w:r>
            <w:r w:rsidRPr="004D7BE9">
              <w:t xml:space="preserve"> zurückgetretene</w:t>
            </w:r>
            <w:r w:rsidR="00314BCD" w:rsidRPr="004D7BE9">
              <w:t>n</w:t>
            </w:r>
            <w:r w:rsidRPr="004D7BE9">
              <w:t xml:space="preserve"> </w:t>
            </w:r>
            <w:r w:rsidR="00314BCD" w:rsidRPr="004D7BE9">
              <w:t>Nicolas Lutz</w:t>
            </w:r>
            <w:r w:rsidRPr="004D7BE9">
              <w:t xml:space="preserve"> (Mitte). </w:t>
            </w:r>
          </w:p>
        </w:tc>
        <w:tc>
          <w:tcPr>
            <w:tcW w:w="1973" w:type="pct"/>
            <w:tcBorders>
              <w:top w:val="single" w:sz="4" w:space="0" w:color="auto"/>
              <w:left w:val="single" w:sz="4" w:space="0" w:color="auto"/>
              <w:bottom w:val="single" w:sz="4" w:space="0" w:color="auto"/>
              <w:right w:val="single" w:sz="4" w:space="0" w:color="auto"/>
            </w:tcBorders>
          </w:tcPr>
          <w:p w14:paraId="07BC40B9" w14:textId="77777777" w:rsidR="001139C4" w:rsidRPr="004D7BE9" w:rsidRDefault="001139C4" w:rsidP="00D54865"/>
        </w:tc>
      </w:tr>
    </w:tbl>
    <w:p w14:paraId="40B5EFB8" w14:textId="4EA3195E" w:rsidR="00680899" w:rsidRDefault="00680899" w:rsidP="00680899">
      <w:pPr>
        <w:pStyle w:val="berschrift3"/>
      </w:pPr>
      <w:r>
        <w:t xml:space="preserve">Traktandum 15: </w:t>
      </w:r>
      <w:r w:rsidRPr="001A0AB2">
        <w:t>Postulat Fraktion GB/JA (Katharina Gallizzi / Franziska Geiser / Mirjam Arn, GB): Denkmalschutz und energetisch nachhaltigen Sanierungsbedarf in Einklang bringen</w:t>
      </w:r>
      <w:r>
        <w:t xml:space="preserve"> (</w:t>
      </w:r>
      <w:r w:rsidRPr="001A0AB2">
        <w:t>2023.SR.0123</w:t>
      </w:r>
      <w:r>
        <w:t>)</w:t>
      </w:r>
    </w:p>
    <w:tbl>
      <w:tblPr>
        <w:tblStyle w:val="Tabellenraster"/>
        <w:tblW w:w="5000" w:type="pct"/>
        <w:tblLook w:val="04A0" w:firstRow="1" w:lastRow="0" w:firstColumn="1" w:lastColumn="0" w:noHBand="0" w:noVBand="1"/>
      </w:tblPr>
      <w:tblGrid>
        <w:gridCol w:w="676"/>
        <w:gridCol w:w="2259"/>
        <w:gridCol w:w="5245"/>
        <w:gridCol w:w="5331"/>
      </w:tblGrid>
      <w:tr w:rsidR="00680899" w14:paraId="0359A9DE" w14:textId="77777777" w:rsidTr="00654657">
        <w:trPr>
          <w:tblHeader/>
        </w:trPr>
        <w:tc>
          <w:tcPr>
            <w:tcW w:w="250" w:type="pct"/>
            <w:tcBorders>
              <w:top w:val="single" w:sz="4" w:space="0" w:color="auto"/>
              <w:left w:val="single" w:sz="4" w:space="0" w:color="auto"/>
              <w:bottom w:val="single" w:sz="4" w:space="0" w:color="auto"/>
              <w:right w:val="single" w:sz="4" w:space="0" w:color="auto"/>
            </w:tcBorders>
            <w:hideMark/>
          </w:tcPr>
          <w:p w14:paraId="1EBA4EBF" w14:textId="77777777" w:rsidR="00680899" w:rsidRDefault="00680899" w:rsidP="0065465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C6BB440" w14:textId="77777777" w:rsidR="00680899" w:rsidRDefault="00680899" w:rsidP="0065465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AEEE44C" w14:textId="77777777" w:rsidR="00680899" w:rsidRDefault="00680899" w:rsidP="00654657">
            <w:pPr>
              <w:pStyle w:val="berschrift3"/>
            </w:pPr>
            <w:r>
              <w:t>Antrag</w:t>
            </w:r>
          </w:p>
          <w:p w14:paraId="39B92AED" w14:textId="77777777" w:rsidR="00680899" w:rsidRDefault="00680899" w:rsidP="00654657"/>
        </w:tc>
        <w:tc>
          <w:tcPr>
            <w:tcW w:w="2012" w:type="pct"/>
            <w:tcBorders>
              <w:top w:val="single" w:sz="4" w:space="0" w:color="auto"/>
              <w:left w:val="single" w:sz="4" w:space="0" w:color="auto"/>
              <w:bottom w:val="single" w:sz="4" w:space="0" w:color="auto"/>
              <w:right w:val="single" w:sz="4" w:space="0" w:color="auto"/>
            </w:tcBorders>
            <w:hideMark/>
          </w:tcPr>
          <w:p w14:paraId="0FB08E8E" w14:textId="77777777" w:rsidR="00680899" w:rsidRDefault="00680899" w:rsidP="00654657">
            <w:pPr>
              <w:pStyle w:val="berschrift3"/>
            </w:pPr>
            <w:r>
              <w:t>Begründung</w:t>
            </w:r>
          </w:p>
        </w:tc>
      </w:tr>
      <w:tr w:rsidR="00680899" w14:paraId="02E78301" w14:textId="77777777" w:rsidTr="00654657">
        <w:tc>
          <w:tcPr>
            <w:tcW w:w="250" w:type="pct"/>
            <w:tcBorders>
              <w:top w:val="single" w:sz="4" w:space="0" w:color="auto"/>
              <w:left w:val="single" w:sz="4" w:space="0" w:color="auto"/>
              <w:bottom w:val="single" w:sz="4" w:space="0" w:color="auto"/>
              <w:right w:val="single" w:sz="4" w:space="0" w:color="auto"/>
            </w:tcBorders>
          </w:tcPr>
          <w:p w14:paraId="21D659AE" w14:textId="77777777" w:rsidR="00680899" w:rsidRDefault="00680899" w:rsidP="00906A84">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373B2C3F" w14:textId="77777777" w:rsidR="00680899" w:rsidRDefault="00680899" w:rsidP="00654657">
            <w:r>
              <w:t>SBK</w:t>
            </w:r>
          </w:p>
        </w:tc>
        <w:tc>
          <w:tcPr>
            <w:tcW w:w="1941" w:type="pct"/>
            <w:tcBorders>
              <w:top w:val="single" w:sz="4" w:space="0" w:color="auto"/>
              <w:left w:val="single" w:sz="4" w:space="0" w:color="auto"/>
              <w:bottom w:val="single" w:sz="4" w:space="0" w:color="auto"/>
              <w:right w:val="single" w:sz="4" w:space="0" w:color="auto"/>
            </w:tcBorders>
          </w:tcPr>
          <w:p w14:paraId="741D4407" w14:textId="1E174277" w:rsidR="00680899" w:rsidRDefault="00680899" w:rsidP="00654657">
            <w:r>
              <w:t xml:space="preserve">Die Frist </w:t>
            </w:r>
            <w:r w:rsidRPr="00AC06EB">
              <w:rPr>
                <w:rFonts w:cs="Arial"/>
                <w:spacing w:val="0"/>
              </w:rPr>
              <w:t xml:space="preserve">zur Vorlage des Prüfungsberichts </w:t>
            </w:r>
            <w:r>
              <w:rPr>
                <w:rFonts w:cs="Arial"/>
                <w:spacing w:val="0"/>
              </w:rPr>
              <w:t>wir bis 31.</w:t>
            </w:r>
            <w:r w:rsidR="00A543F1">
              <w:rPr>
                <w:rFonts w:cs="Arial"/>
                <w:spacing w:val="0"/>
              </w:rPr>
              <w:t> </w:t>
            </w:r>
            <w:r>
              <w:rPr>
                <w:rFonts w:cs="Arial"/>
                <w:spacing w:val="0"/>
              </w:rPr>
              <w:t>Mai 2026 verlängert.</w:t>
            </w:r>
          </w:p>
        </w:tc>
        <w:tc>
          <w:tcPr>
            <w:tcW w:w="2012" w:type="pct"/>
            <w:tcBorders>
              <w:top w:val="single" w:sz="4" w:space="0" w:color="auto"/>
              <w:left w:val="single" w:sz="4" w:space="0" w:color="auto"/>
              <w:bottom w:val="single" w:sz="4" w:space="0" w:color="auto"/>
              <w:right w:val="single" w:sz="4" w:space="0" w:color="auto"/>
            </w:tcBorders>
          </w:tcPr>
          <w:p w14:paraId="21C7A3E6" w14:textId="7D5D92F6" w:rsidR="00680899" w:rsidRDefault="00680899" w:rsidP="00654657">
            <w:r w:rsidRPr="008442C0">
              <w:t xml:space="preserve">Die Vorlage ist komplex, eine Fristverlängerung wird deshalb von der SBK grundsätzlich nicht bestritten. Da jedoch der energetische Sanierungsbedarf dringlich ist und damit die Erkenntnisse rechtzeitig in die BO-Revision </w:t>
            </w:r>
            <w:proofErr w:type="spellStart"/>
            <w:r w:rsidRPr="008442C0">
              <w:t>eingespiesen</w:t>
            </w:r>
            <w:proofErr w:type="spellEnd"/>
            <w:r w:rsidRPr="008442C0">
              <w:t xml:space="preserve"> werden können, soll die Frist vorverlegt werden.</w:t>
            </w:r>
          </w:p>
        </w:tc>
      </w:tr>
    </w:tbl>
    <w:p w14:paraId="7ED951AB" w14:textId="77777777" w:rsidR="00795CAB" w:rsidRDefault="00795CAB" w:rsidP="00DF09C8"/>
    <w:sectPr w:rsidR="00795CAB" w:rsidSect="009017A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98E736E"/>
    <w:multiLevelType w:val="hybridMultilevel"/>
    <w:tmpl w:val="DE32AF6A"/>
    <w:lvl w:ilvl="0" w:tplc="475C2214">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B766F1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BDD5F1F"/>
    <w:multiLevelType w:val="hybridMultilevel"/>
    <w:tmpl w:val="E73A5E98"/>
    <w:lvl w:ilvl="0" w:tplc="080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3200C7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EF62D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2"/>
  </w:num>
  <w:num w:numId="2" w16cid:durableId="26762586">
    <w:abstractNumId w:val="9"/>
  </w:num>
  <w:num w:numId="3" w16cid:durableId="804664702">
    <w:abstractNumId w:val="2"/>
  </w:num>
  <w:num w:numId="4" w16cid:durableId="1589272785">
    <w:abstractNumId w:val="13"/>
  </w:num>
  <w:num w:numId="5" w16cid:durableId="827788269">
    <w:abstractNumId w:val="5"/>
  </w:num>
  <w:num w:numId="6" w16cid:durableId="1222671307">
    <w:abstractNumId w:val="0"/>
  </w:num>
  <w:num w:numId="7" w16cid:durableId="272446662">
    <w:abstractNumId w:val="10"/>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5"/>
  </w:num>
  <w:num w:numId="11" w16cid:durableId="1621296996">
    <w:abstractNumId w:val="4"/>
  </w:num>
  <w:num w:numId="12" w16cid:durableId="1451624990">
    <w:abstractNumId w:val="19"/>
  </w:num>
  <w:num w:numId="13" w16cid:durableId="1903321324">
    <w:abstractNumId w:val="6"/>
  </w:num>
  <w:num w:numId="14" w16cid:durableId="575557532">
    <w:abstractNumId w:val="11"/>
  </w:num>
  <w:num w:numId="15" w16cid:durableId="235240003">
    <w:abstractNumId w:val="14"/>
  </w:num>
  <w:num w:numId="16" w16cid:durableId="1106390662">
    <w:abstractNumId w:val="18"/>
  </w:num>
  <w:num w:numId="17" w16cid:durableId="988053353">
    <w:abstractNumId w:val="16"/>
  </w:num>
  <w:num w:numId="18" w16cid:durableId="1437482116">
    <w:abstractNumId w:val="3"/>
  </w:num>
  <w:num w:numId="19" w16cid:durableId="2076583290">
    <w:abstractNumId w:val="8"/>
  </w:num>
  <w:num w:numId="20" w16cid:durableId="192009086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835E4"/>
    <w:rsid w:val="00090C22"/>
    <w:rsid w:val="000C3261"/>
    <w:rsid w:val="000C5101"/>
    <w:rsid w:val="000F7A38"/>
    <w:rsid w:val="000F7DBC"/>
    <w:rsid w:val="00110543"/>
    <w:rsid w:val="001139C4"/>
    <w:rsid w:val="001224FD"/>
    <w:rsid w:val="0013570E"/>
    <w:rsid w:val="00145C42"/>
    <w:rsid w:val="00185ED0"/>
    <w:rsid w:val="001A7A3A"/>
    <w:rsid w:val="001E2C87"/>
    <w:rsid w:val="002257FC"/>
    <w:rsid w:val="0023211B"/>
    <w:rsid w:val="002331B7"/>
    <w:rsid w:val="002426AD"/>
    <w:rsid w:val="00244890"/>
    <w:rsid w:val="00265FDA"/>
    <w:rsid w:val="00275776"/>
    <w:rsid w:val="002775C9"/>
    <w:rsid w:val="00294F07"/>
    <w:rsid w:val="00296E99"/>
    <w:rsid w:val="002B2E8D"/>
    <w:rsid w:val="002D683A"/>
    <w:rsid w:val="00314BCD"/>
    <w:rsid w:val="00316A56"/>
    <w:rsid w:val="0033603F"/>
    <w:rsid w:val="003730B7"/>
    <w:rsid w:val="003737AE"/>
    <w:rsid w:val="00382989"/>
    <w:rsid w:val="00393F3D"/>
    <w:rsid w:val="003A31B2"/>
    <w:rsid w:val="003F37FF"/>
    <w:rsid w:val="003F68D2"/>
    <w:rsid w:val="003F6FC5"/>
    <w:rsid w:val="003F74DE"/>
    <w:rsid w:val="00416672"/>
    <w:rsid w:val="004425BD"/>
    <w:rsid w:val="004431B2"/>
    <w:rsid w:val="00451591"/>
    <w:rsid w:val="00453E24"/>
    <w:rsid w:val="00456D97"/>
    <w:rsid w:val="00462958"/>
    <w:rsid w:val="004720D0"/>
    <w:rsid w:val="004950E3"/>
    <w:rsid w:val="004A3C1E"/>
    <w:rsid w:val="004D0D62"/>
    <w:rsid w:val="004D7BE9"/>
    <w:rsid w:val="004E53FA"/>
    <w:rsid w:val="004F196F"/>
    <w:rsid w:val="00506509"/>
    <w:rsid w:val="00526EA9"/>
    <w:rsid w:val="00541557"/>
    <w:rsid w:val="005539FA"/>
    <w:rsid w:val="005556D0"/>
    <w:rsid w:val="00566090"/>
    <w:rsid w:val="0057114F"/>
    <w:rsid w:val="005850A6"/>
    <w:rsid w:val="005B54F0"/>
    <w:rsid w:val="005D4A9C"/>
    <w:rsid w:val="005F666B"/>
    <w:rsid w:val="00603F59"/>
    <w:rsid w:val="0061764B"/>
    <w:rsid w:val="006552CD"/>
    <w:rsid w:val="00680899"/>
    <w:rsid w:val="00692F1B"/>
    <w:rsid w:val="006A6369"/>
    <w:rsid w:val="006A74E0"/>
    <w:rsid w:val="006E58FB"/>
    <w:rsid w:val="006F4F98"/>
    <w:rsid w:val="00750806"/>
    <w:rsid w:val="0076594B"/>
    <w:rsid w:val="00766851"/>
    <w:rsid w:val="00771473"/>
    <w:rsid w:val="00780A3E"/>
    <w:rsid w:val="00786A08"/>
    <w:rsid w:val="00795CAB"/>
    <w:rsid w:val="007963FF"/>
    <w:rsid w:val="007C1939"/>
    <w:rsid w:val="007D2F89"/>
    <w:rsid w:val="007D6888"/>
    <w:rsid w:val="007F18C8"/>
    <w:rsid w:val="00821955"/>
    <w:rsid w:val="00836238"/>
    <w:rsid w:val="00861909"/>
    <w:rsid w:val="00881283"/>
    <w:rsid w:val="008B6E74"/>
    <w:rsid w:val="008C6989"/>
    <w:rsid w:val="008D11E3"/>
    <w:rsid w:val="008E2B70"/>
    <w:rsid w:val="008F2605"/>
    <w:rsid w:val="009017A7"/>
    <w:rsid w:val="00903044"/>
    <w:rsid w:val="00906A84"/>
    <w:rsid w:val="00931BD1"/>
    <w:rsid w:val="00945433"/>
    <w:rsid w:val="009510C5"/>
    <w:rsid w:val="0095284B"/>
    <w:rsid w:val="00966228"/>
    <w:rsid w:val="009C0D41"/>
    <w:rsid w:val="009D2061"/>
    <w:rsid w:val="009D796A"/>
    <w:rsid w:val="009E0F19"/>
    <w:rsid w:val="009E47B2"/>
    <w:rsid w:val="009F37DC"/>
    <w:rsid w:val="00A00966"/>
    <w:rsid w:val="00A04FD6"/>
    <w:rsid w:val="00A17AA9"/>
    <w:rsid w:val="00A543F1"/>
    <w:rsid w:val="00A634FE"/>
    <w:rsid w:val="00AA05F6"/>
    <w:rsid w:val="00AA3778"/>
    <w:rsid w:val="00AC588A"/>
    <w:rsid w:val="00AC609E"/>
    <w:rsid w:val="00AD011B"/>
    <w:rsid w:val="00AE68D7"/>
    <w:rsid w:val="00AF2981"/>
    <w:rsid w:val="00B04571"/>
    <w:rsid w:val="00B04987"/>
    <w:rsid w:val="00B35CB5"/>
    <w:rsid w:val="00B47A10"/>
    <w:rsid w:val="00B54B84"/>
    <w:rsid w:val="00B7110B"/>
    <w:rsid w:val="00B8280E"/>
    <w:rsid w:val="00B8581F"/>
    <w:rsid w:val="00BC6B68"/>
    <w:rsid w:val="00BD195E"/>
    <w:rsid w:val="00BD4C90"/>
    <w:rsid w:val="00C31A7C"/>
    <w:rsid w:val="00C31C9F"/>
    <w:rsid w:val="00C51C2B"/>
    <w:rsid w:val="00C52383"/>
    <w:rsid w:val="00C647CF"/>
    <w:rsid w:val="00CA413A"/>
    <w:rsid w:val="00CD0480"/>
    <w:rsid w:val="00CD5E3C"/>
    <w:rsid w:val="00CE0829"/>
    <w:rsid w:val="00CE62ED"/>
    <w:rsid w:val="00CF2429"/>
    <w:rsid w:val="00CF7F58"/>
    <w:rsid w:val="00D10476"/>
    <w:rsid w:val="00D35B72"/>
    <w:rsid w:val="00D86C68"/>
    <w:rsid w:val="00DA423C"/>
    <w:rsid w:val="00DA4C07"/>
    <w:rsid w:val="00DB05AD"/>
    <w:rsid w:val="00DC0CE0"/>
    <w:rsid w:val="00DC592B"/>
    <w:rsid w:val="00DD034E"/>
    <w:rsid w:val="00DD299C"/>
    <w:rsid w:val="00DE77C1"/>
    <w:rsid w:val="00DF09C8"/>
    <w:rsid w:val="00E1586F"/>
    <w:rsid w:val="00E16189"/>
    <w:rsid w:val="00EA1686"/>
    <w:rsid w:val="00EA63E1"/>
    <w:rsid w:val="00EB7E1E"/>
    <w:rsid w:val="00EE3A17"/>
    <w:rsid w:val="00EF337D"/>
    <w:rsid w:val="00F31950"/>
    <w:rsid w:val="00F343FC"/>
    <w:rsid w:val="00F73D44"/>
    <w:rsid w:val="00F73E62"/>
    <w:rsid w:val="00F757DE"/>
    <w:rsid w:val="00F80AA5"/>
    <w:rsid w:val="00F816B6"/>
    <w:rsid w:val="00F81ACF"/>
    <w:rsid w:val="00F947E6"/>
    <w:rsid w:val="00FB6865"/>
    <w:rsid w:val="00FC2B60"/>
    <w:rsid w:val="00FC63D1"/>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character" w:styleId="Hyperlink">
    <w:name w:val="Hyperlink"/>
    <w:basedOn w:val="Absatz-Standardschriftart"/>
    <w:uiPriority w:val="99"/>
    <w:semiHidden/>
    <w:unhideWhenUsed/>
    <w:rsid w:val="00617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97933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wie-die-palaestina-demo-in-bern-eskalierte-51685334291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ernerzeitung.ch/bern-palaestina-demonstration-auf-bahnhofplatz-783794497603" TargetMode="External"/><Relationship Id="rId4" Type="http://schemas.openxmlformats.org/officeDocument/2006/relationships/settings" Target="settings.xml"/><Relationship Id="rId9" Type="http://schemas.openxmlformats.org/officeDocument/2006/relationships/hyperlink" Target="https://www.bernerzeitung.ch/eskalierte-palaestina-demo-bern-so-reagiert-die-polizei-691040550084"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3979</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Lau Petra, GuB RS</cp:lastModifiedBy>
  <cp:revision>29</cp:revision>
  <dcterms:created xsi:type="dcterms:W3CDTF">2019-01-11T14:41:00Z</dcterms:created>
  <dcterms:modified xsi:type="dcterms:W3CDTF">2025-06-11T10:27:00Z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